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bookmarkStart w:id="1" w:name="_GoBack"/>
      <w:bookmarkEnd w:id="1"/>
      <w:bookmarkStart w:id="0" w:name="_Hlk35880440"/>
      <w:bookmarkEnd w:id="0"/>
      <w:r>
        <w:rPr>
          <w:rFonts w:hint="eastAsia" w:ascii="黑体" w:hAnsi="黑体" w:eastAsia="黑体"/>
          <w:sz w:val="32"/>
          <w:szCs w:val="32"/>
        </w:rPr>
        <w:t>附件2</w:t>
      </w:r>
    </w:p>
    <w:p>
      <w:pPr>
        <w:jc w:val="center"/>
        <w:rPr>
          <w:rFonts w:ascii="Times New Roman" w:hAnsi="Times New Roman"/>
          <w:b/>
          <w:bCs/>
          <w:sz w:val="28"/>
          <w:szCs w:val="32"/>
        </w:rPr>
      </w:pPr>
    </w:p>
    <w:p>
      <w:pPr>
        <w:keepNext w:val="0"/>
        <w:keepLines w:val="0"/>
        <w:pageBreakBefore w:val="0"/>
        <w:kinsoku/>
        <w:wordWrap/>
        <w:topLinePunct w:val="0"/>
        <w:bidi w:val="0"/>
        <w:adjustRightInd/>
        <w:spacing w:line="594" w:lineRule="exact"/>
        <w:ind w:right="0" w:rightChars="0"/>
        <w:jc w:val="center"/>
        <w:rPr>
          <w:rFonts w:hint="eastAsia" w:ascii="Times New Roman" w:hAnsi="Times New Roman" w:eastAsia="黑体" w:cs="Times New Roman"/>
          <w:sz w:val="42"/>
          <w:szCs w:val="42"/>
        </w:rPr>
      </w:pPr>
      <w:r>
        <w:rPr>
          <w:rFonts w:hint="eastAsia" w:ascii="Times New Roman" w:hAnsi="Times New Roman" w:eastAsia="黑体" w:cs="Times New Roman"/>
          <w:sz w:val="42"/>
          <w:szCs w:val="42"/>
        </w:rPr>
        <w:t>小麦粉及其面粉处理剂中苯甲羟肟酸的测定</w:t>
      </w:r>
    </w:p>
    <w:p>
      <w:pPr>
        <w:keepNext w:val="0"/>
        <w:keepLines w:val="0"/>
        <w:pageBreakBefore w:val="0"/>
        <w:kinsoku/>
        <w:wordWrap/>
        <w:topLinePunct w:val="0"/>
        <w:bidi w:val="0"/>
        <w:adjustRightInd/>
        <w:spacing w:line="594" w:lineRule="exact"/>
        <w:ind w:right="0" w:rightChars="0"/>
        <w:jc w:val="center"/>
        <w:rPr>
          <w:rFonts w:hint="default" w:ascii="Times New Roman" w:hAnsi="Times New Roman" w:eastAsia="黑体" w:cs="Times New Roman"/>
          <w:sz w:val="42"/>
          <w:szCs w:val="42"/>
          <w:lang w:val="en-US" w:eastAsia="zh-CN"/>
        </w:rPr>
      </w:pPr>
      <w:r>
        <w:rPr>
          <w:rFonts w:hint="default" w:ascii="Times New Roman" w:hAnsi="Times New Roman" w:eastAsia="黑体" w:cs="Times New Roman"/>
          <w:bCs/>
          <w:sz w:val="42"/>
          <w:szCs w:val="42"/>
        </w:rPr>
        <w:t>BJS 20</w:t>
      </w:r>
      <w:r>
        <w:rPr>
          <w:rFonts w:hint="eastAsia" w:ascii="Times New Roman" w:hAnsi="Times New Roman" w:eastAsia="黑体" w:cs="Times New Roman"/>
          <w:bCs/>
          <w:sz w:val="42"/>
          <w:szCs w:val="42"/>
          <w:lang w:val="en-US" w:eastAsia="zh-CN"/>
        </w:rPr>
        <w:t>2002</w:t>
      </w:r>
    </w:p>
    <w:p>
      <w:pPr>
        <w:keepNext w:val="0"/>
        <w:keepLines w:val="0"/>
        <w:pageBreakBefore w:val="0"/>
        <w:kinsoku/>
        <w:wordWrap/>
        <w:topLinePunct w:val="0"/>
        <w:bidi w:val="0"/>
        <w:adjustRightInd/>
        <w:spacing w:line="594" w:lineRule="exact"/>
        <w:ind w:right="0" w:rightChars="0"/>
        <w:jc w:val="center"/>
        <w:rPr>
          <w:rFonts w:hint="eastAsia" w:ascii="Times New Roman" w:hAnsi="Times New Roman" w:eastAsia="黑体" w:cs="Times New Roman"/>
          <w:sz w:val="42"/>
          <w:szCs w:val="42"/>
        </w:rPr>
      </w:pP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1  范围</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kern w:val="0"/>
          <w:szCs w:val="21"/>
        </w:rPr>
      </w:pPr>
      <w:r>
        <w:rPr>
          <w:rFonts w:ascii="Times New Roman" w:hAnsi="Times New Roman" w:eastAsia="宋体"/>
          <w:kern w:val="0"/>
          <w:szCs w:val="21"/>
        </w:rPr>
        <w:t>本方法规定了</w:t>
      </w:r>
      <w:r>
        <w:rPr>
          <w:rFonts w:ascii="Times New Roman" w:hAnsi="Times New Roman" w:eastAsia="宋体"/>
          <w:color w:val="000000"/>
          <w:kern w:val="0"/>
          <w:szCs w:val="21"/>
        </w:rPr>
        <w:t>小麦粉</w:t>
      </w:r>
      <w:r>
        <w:rPr>
          <w:rFonts w:hint="eastAsia" w:ascii="Times New Roman" w:hAnsi="Times New Roman" w:eastAsia="宋体"/>
          <w:color w:val="000000"/>
          <w:kern w:val="0"/>
          <w:szCs w:val="21"/>
        </w:rPr>
        <w:t>及其面粉处理剂</w:t>
      </w:r>
      <w:r>
        <w:rPr>
          <w:rFonts w:ascii="Times New Roman" w:hAnsi="Times New Roman" w:eastAsia="宋体"/>
          <w:color w:val="000000"/>
          <w:kern w:val="0"/>
          <w:szCs w:val="21"/>
        </w:rPr>
        <w:t>中苯甲羟肟酸</w:t>
      </w:r>
      <w:r>
        <w:rPr>
          <w:rFonts w:ascii="Times New Roman" w:hAnsi="Times New Roman" w:eastAsia="宋体"/>
          <w:kern w:val="0"/>
          <w:szCs w:val="21"/>
        </w:rPr>
        <w:t>的</w:t>
      </w:r>
      <w:r>
        <w:rPr>
          <w:rFonts w:hint="eastAsia" w:ascii="Times New Roman" w:hAnsi="Times New Roman" w:eastAsia="宋体"/>
          <w:kern w:val="0"/>
          <w:szCs w:val="21"/>
        </w:rPr>
        <w:t>高效</w:t>
      </w:r>
      <w:r>
        <w:rPr>
          <w:rFonts w:ascii="Times New Roman" w:hAnsi="Times New Roman" w:eastAsia="宋体"/>
          <w:kern w:val="0"/>
          <w:szCs w:val="21"/>
        </w:rPr>
        <w:t>液相色谱测定方法。</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kern w:val="0"/>
          <w:szCs w:val="21"/>
        </w:rPr>
      </w:pPr>
      <w:r>
        <w:rPr>
          <w:rFonts w:ascii="Times New Roman" w:hAnsi="Times New Roman" w:eastAsia="宋体"/>
          <w:kern w:val="0"/>
          <w:szCs w:val="21"/>
        </w:rPr>
        <w:t>本方法适用于小麦粉</w:t>
      </w:r>
      <w:r>
        <w:rPr>
          <w:rFonts w:hint="eastAsia" w:ascii="Times New Roman" w:hAnsi="Times New Roman" w:eastAsia="宋体"/>
          <w:kern w:val="0"/>
          <w:szCs w:val="21"/>
        </w:rPr>
        <w:t>及其面粉处理剂</w:t>
      </w:r>
      <w:r>
        <w:rPr>
          <w:rFonts w:ascii="Times New Roman" w:hAnsi="Times New Roman" w:eastAsia="宋体"/>
          <w:kern w:val="0"/>
          <w:szCs w:val="21"/>
        </w:rPr>
        <w:t>中</w:t>
      </w:r>
      <w:r>
        <w:rPr>
          <w:rFonts w:ascii="Times New Roman" w:hAnsi="Times New Roman" w:eastAsia="宋体"/>
          <w:color w:val="000000"/>
          <w:kern w:val="0"/>
          <w:szCs w:val="21"/>
        </w:rPr>
        <w:t>苯甲羟肟酸</w:t>
      </w:r>
      <w:r>
        <w:rPr>
          <w:rFonts w:ascii="Times New Roman" w:hAnsi="Times New Roman" w:eastAsia="宋体"/>
          <w:kern w:val="0"/>
          <w:szCs w:val="21"/>
        </w:rPr>
        <w:t>的测定。</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2  原理</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kern w:val="0"/>
          <w:szCs w:val="21"/>
        </w:rPr>
      </w:pPr>
      <w:r>
        <w:rPr>
          <w:rFonts w:hint="eastAsia" w:ascii="Times New Roman" w:hAnsi="Times New Roman" w:eastAsia="宋体"/>
          <w:kern w:val="0"/>
          <w:szCs w:val="21"/>
        </w:rPr>
        <w:t>试样中的苯甲羟肟酸用</w:t>
      </w:r>
      <w:r>
        <w:rPr>
          <w:rFonts w:ascii="Times New Roman" w:hAnsi="Times New Roman" w:eastAsia="宋体"/>
          <w:kern w:val="0"/>
          <w:szCs w:val="21"/>
        </w:rPr>
        <w:t>甲醇提取，采用高效液相色谱测定，外标法定量。</w:t>
      </w:r>
      <w:r>
        <w:rPr>
          <w:rFonts w:hint="eastAsia" w:ascii="Times New Roman" w:hAnsi="Times New Roman" w:eastAsia="宋体"/>
          <w:kern w:val="0"/>
          <w:szCs w:val="21"/>
        </w:rPr>
        <w:t>试样中检出苯甲羟肟酸后采用液相色谱-质谱/质谱法进行确证。</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3  试剂</w:t>
      </w:r>
      <w:r>
        <w:rPr>
          <w:rFonts w:hint="eastAsia" w:ascii="Times New Roman" w:hAnsi="Times New Roman" w:eastAsia="黑体"/>
          <w:kern w:val="0"/>
          <w:szCs w:val="21"/>
        </w:rPr>
        <w:t>和材料</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kern w:val="0"/>
          <w:szCs w:val="21"/>
        </w:rPr>
      </w:pPr>
      <w:r>
        <w:rPr>
          <w:rFonts w:ascii="Times New Roman" w:hAnsi="Times New Roman" w:eastAsia="宋体"/>
          <w:kern w:val="0"/>
          <w:szCs w:val="21"/>
        </w:rPr>
        <w:t>除非另有说明，本方法所有试剂均为分析纯，水为GB/T 6682规定的一级水</w:t>
      </w:r>
      <w:r>
        <w:rPr>
          <w:rFonts w:hint="eastAsia" w:ascii="Times New Roman" w:hAnsi="Times New Roman" w:eastAsia="宋体"/>
          <w:kern w:val="0"/>
          <w:szCs w:val="21"/>
        </w:rPr>
        <w:t>。</w:t>
      </w:r>
    </w:p>
    <w:p>
      <w:pPr>
        <w:keepNext w:val="0"/>
        <w:keepLines w:val="0"/>
        <w:pageBreakBefore w:val="0"/>
        <w:widowControl/>
        <w:kinsoku/>
        <w:wordWrap/>
        <w:overflowPunct/>
        <w:topLinePunct w:val="0"/>
        <w:autoSpaceDE w:val="0"/>
        <w:autoSpaceDN w:val="0"/>
        <w:bidi w:val="0"/>
        <w:adjustRightInd/>
        <w:snapToGrid/>
        <w:spacing w:before="240" w:line="586" w:lineRule="exact"/>
        <w:textAlignment w:val="auto"/>
        <w:rPr>
          <w:rFonts w:ascii="Times New Roman" w:hAnsi="Times New Roman" w:eastAsia="黑体"/>
          <w:kern w:val="0"/>
          <w:szCs w:val="21"/>
        </w:rPr>
      </w:pPr>
      <w:r>
        <w:rPr>
          <w:rFonts w:ascii="Times New Roman" w:hAnsi="Times New Roman" w:eastAsia="黑体"/>
          <w:kern w:val="0"/>
          <w:szCs w:val="21"/>
        </w:rPr>
        <w:t xml:space="preserve">3.1 </w:t>
      </w:r>
      <w:r>
        <w:rPr>
          <w:rFonts w:hint="eastAsia" w:ascii="Times New Roman" w:hAnsi="Times New Roman" w:eastAsia="黑体"/>
          <w:kern w:val="0"/>
          <w:szCs w:val="21"/>
        </w:rPr>
        <w:t xml:space="preserve"> </w:t>
      </w:r>
      <w:r>
        <w:rPr>
          <w:rFonts w:ascii="Times New Roman" w:hAnsi="Times New Roman" w:eastAsia="黑体"/>
          <w:kern w:val="0"/>
          <w:szCs w:val="21"/>
        </w:rPr>
        <w:t>试剂</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kern w:val="0"/>
          <w:szCs w:val="21"/>
        </w:rPr>
        <w:t>3.1.1  甲醇（</w:t>
      </w:r>
      <w:r>
        <w:rPr>
          <w:rFonts w:ascii="Times New Roman" w:hAnsi="Times New Roman" w:eastAsia="宋体"/>
          <w:szCs w:val="24"/>
        </w:rPr>
        <w:t>CH</w:t>
      </w:r>
      <w:r>
        <w:rPr>
          <w:rFonts w:ascii="Times New Roman" w:hAnsi="Times New Roman" w:eastAsia="宋体"/>
          <w:szCs w:val="24"/>
          <w:vertAlign w:val="subscript"/>
        </w:rPr>
        <w:t>3</w:t>
      </w:r>
      <w:r>
        <w:rPr>
          <w:rFonts w:ascii="Times New Roman" w:hAnsi="Times New Roman" w:eastAsia="宋体"/>
          <w:szCs w:val="24"/>
        </w:rPr>
        <w:t>OH</w:t>
      </w:r>
      <w:r>
        <w:rPr>
          <w:rFonts w:ascii="Times New Roman" w:hAnsi="Times New Roman" w:eastAsia="宋体"/>
          <w:kern w:val="0"/>
          <w:szCs w:val="21"/>
        </w:rPr>
        <w:t>）</w:t>
      </w:r>
      <w:r>
        <w:rPr>
          <w:rFonts w:hint="eastAsia" w:ascii="Times New Roman" w:hAnsi="Times New Roman" w:eastAsia="宋体"/>
          <w:kern w:val="0"/>
          <w:szCs w:val="21"/>
        </w:rPr>
        <w:t>：</w:t>
      </w:r>
      <w:r>
        <w:rPr>
          <w:rFonts w:ascii="Times New Roman" w:hAnsi="Times New Roman" w:eastAsia="宋体"/>
          <w:kern w:val="0"/>
          <w:szCs w:val="21"/>
        </w:rPr>
        <w:t>色谱纯</w:t>
      </w:r>
      <w:r>
        <w:rPr>
          <w:rFonts w:hint="eastAsia" w:ascii="Times New Roman" w:hAnsi="Times New Roman" w:eastAsia="宋体"/>
          <w:kern w:val="0"/>
          <w:szCs w:val="21"/>
        </w:rPr>
        <w:t>。</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szCs w:val="21"/>
        </w:rPr>
      </w:pPr>
      <w:r>
        <w:rPr>
          <w:rFonts w:hint="eastAsia" w:ascii="Times New Roman" w:hAnsi="Times New Roman" w:eastAsia="宋体"/>
          <w:color w:val="000000"/>
          <w:szCs w:val="21"/>
        </w:rPr>
        <w:t xml:space="preserve">3.1.2  </w:t>
      </w:r>
      <w:r>
        <w:rPr>
          <w:rFonts w:ascii="Times New Roman" w:hAnsi="Times New Roman" w:eastAsia="宋体"/>
          <w:szCs w:val="21"/>
        </w:rPr>
        <w:t>磷酸（H</w:t>
      </w:r>
      <w:r>
        <w:rPr>
          <w:rFonts w:ascii="Times New Roman" w:hAnsi="Times New Roman" w:eastAsia="宋体"/>
          <w:szCs w:val="21"/>
          <w:vertAlign w:val="subscript"/>
        </w:rPr>
        <w:t>3</w:t>
      </w:r>
      <w:r>
        <w:rPr>
          <w:rFonts w:ascii="Times New Roman" w:hAnsi="Times New Roman" w:eastAsia="宋体"/>
          <w:szCs w:val="21"/>
        </w:rPr>
        <w:t>PO</w:t>
      </w:r>
      <w:r>
        <w:rPr>
          <w:rFonts w:ascii="Times New Roman" w:hAnsi="Times New Roman" w:eastAsia="宋体"/>
          <w:szCs w:val="21"/>
          <w:vertAlign w:val="subscript"/>
        </w:rPr>
        <w:t>4</w:t>
      </w:r>
      <w:r>
        <w:rPr>
          <w:rFonts w:ascii="Times New Roman" w:hAnsi="Times New Roman" w:eastAsia="宋体"/>
          <w:szCs w:val="21"/>
        </w:rPr>
        <w:t>）</w:t>
      </w:r>
      <w:r>
        <w:rPr>
          <w:rFonts w:hint="eastAsia" w:ascii="Times New Roman" w:hAnsi="Times New Roman" w:eastAsia="宋体"/>
          <w:szCs w:val="21"/>
        </w:rPr>
        <w:t>。</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szCs w:val="21"/>
        </w:rPr>
      </w:pPr>
      <w:r>
        <w:rPr>
          <w:rFonts w:ascii="Times New Roman" w:hAnsi="Times New Roman" w:eastAsia="宋体"/>
          <w:szCs w:val="21"/>
        </w:rPr>
        <w:t>3.1.</w:t>
      </w:r>
      <w:r>
        <w:rPr>
          <w:rFonts w:hint="eastAsia" w:ascii="Times New Roman" w:hAnsi="Times New Roman" w:eastAsia="宋体"/>
          <w:szCs w:val="21"/>
        </w:rPr>
        <w:t>3</w:t>
      </w:r>
      <w:r>
        <w:rPr>
          <w:rFonts w:ascii="Times New Roman" w:hAnsi="Times New Roman" w:eastAsia="宋体"/>
          <w:szCs w:val="21"/>
        </w:rPr>
        <w:t xml:space="preserve">  甲酸铵</w:t>
      </w:r>
      <w:r>
        <w:rPr>
          <w:rFonts w:ascii="Times New Roman" w:hAnsi="Times New Roman" w:eastAsia="宋体"/>
          <w:kern w:val="0"/>
          <w:szCs w:val="21"/>
        </w:rPr>
        <w:t xml:space="preserve"> </w:t>
      </w:r>
      <w:r>
        <w:rPr>
          <w:rFonts w:ascii="Times New Roman" w:hAnsi="Times New Roman" w:eastAsia="宋体"/>
          <w:szCs w:val="21"/>
        </w:rPr>
        <w:t>（</w:t>
      </w:r>
      <w:r>
        <w:rPr>
          <w:rFonts w:ascii="Times New Roman" w:hAnsi="Times New Roman" w:eastAsia="宋体"/>
          <w:kern w:val="0"/>
          <w:szCs w:val="21"/>
        </w:rPr>
        <w:t>HCOONH</w:t>
      </w:r>
      <w:r>
        <w:rPr>
          <w:rFonts w:ascii="Times New Roman" w:hAnsi="Times New Roman" w:eastAsia="宋体"/>
          <w:kern w:val="0"/>
          <w:szCs w:val="21"/>
          <w:vertAlign w:val="subscript"/>
        </w:rPr>
        <w:t>4</w:t>
      </w:r>
      <w:r>
        <w:rPr>
          <w:rFonts w:ascii="Times New Roman" w:hAnsi="Times New Roman" w:eastAsia="宋体"/>
          <w:szCs w:val="21"/>
        </w:rPr>
        <w:t>）</w:t>
      </w:r>
      <w:r>
        <w:rPr>
          <w:rFonts w:ascii="Times New Roman" w:hAnsi="Times New Roman" w:eastAsia="宋体"/>
          <w:kern w:val="0"/>
          <w:szCs w:val="21"/>
        </w:rPr>
        <w:t>：色谱纯。</w:t>
      </w:r>
    </w:p>
    <w:p>
      <w:pPr>
        <w:keepNext w:val="0"/>
        <w:keepLines w:val="0"/>
        <w:pageBreakBefore w:val="0"/>
        <w:widowControl/>
        <w:kinsoku/>
        <w:wordWrap/>
        <w:overflowPunct/>
        <w:topLinePunct w:val="0"/>
        <w:autoSpaceDE w:val="0"/>
        <w:autoSpaceDN w:val="0"/>
        <w:bidi w:val="0"/>
        <w:adjustRightInd/>
        <w:snapToGrid/>
        <w:spacing w:before="240" w:line="586" w:lineRule="exact"/>
        <w:textAlignment w:val="auto"/>
        <w:rPr>
          <w:rFonts w:ascii="Times New Roman" w:hAnsi="Times New Roman" w:eastAsia="黑体"/>
          <w:kern w:val="0"/>
          <w:szCs w:val="21"/>
        </w:rPr>
      </w:pPr>
      <w:r>
        <w:rPr>
          <w:rFonts w:ascii="Times New Roman" w:hAnsi="Times New Roman" w:eastAsia="黑体"/>
          <w:kern w:val="0"/>
          <w:szCs w:val="21"/>
        </w:rPr>
        <w:t xml:space="preserve">3.2 </w:t>
      </w:r>
      <w:r>
        <w:rPr>
          <w:rFonts w:hint="eastAsia" w:ascii="Times New Roman" w:hAnsi="Times New Roman" w:eastAsia="黑体"/>
          <w:kern w:val="0"/>
          <w:szCs w:val="21"/>
        </w:rPr>
        <w:t xml:space="preserve"> 试液</w:t>
      </w:r>
      <w:r>
        <w:rPr>
          <w:rFonts w:ascii="Times New Roman" w:hAnsi="Times New Roman" w:eastAsia="黑体"/>
          <w:kern w:val="0"/>
          <w:szCs w:val="21"/>
        </w:rPr>
        <w:t>配制</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kern w:val="0"/>
          <w:szCs w:val="21"/>
        </w:rPr>
        <w:t>3.2.1  磷酸溶液（</w:t>
      </w:r>
      <w:r>
        <w:rPr>
          <w:rFonts w:hint="eastAsia" w:ascii="Times New Roman" w:hAnsi="Times New Roman" w:eastAsia="宋体"/>
          <w:kern w:val="0"/>
          <w:szCs w:val="21"/>
        </w:rPr>
        <w:t>0.01%</w:t>
      </w:r>
      <w:r>
        <w:rPr>
          <w:rFonts w:ascii="Times New Roman" w:hAnsi="Times New Roman" w:eastAsia="宋体"/>
          <w:kern w:val="0"/>
          <w:szCs w:val="21"/>
        </w:rPr>
        <w:t>）：</w:t>
      </w:r>
      <w:r>
        <w:rPr>
          <w:rFonts w:hint="eastAsia" w:ascii="Times New Roman" w:hAnsi="Times New Roman" w:eastAsia="宋体"/>
          <w:kern w:val="0"/>
          <w:szCs w:val="21"/>
        </w:rPr>
        <w:t>准确量取</w:t>
      </w:r>
      <w:r>
        <w:rPr>
          <w:rFonts w:ascii="Times New Roman" w:hAnsi="Times New Roman" w:eastAsia="宋体"/>
          <w:kern w:val="0"/>
          <w:szCs w:val="21"/>
        </w:rPr>
        <w:t>1000 mL</w:t>
      </w:r>
      <w:r>
        <w:rPr>
          <w:rFonts w:hint="eastAsia" w:ascii="Times New Roman" w:hAnsi="Times New Roman" w:eastAsia="宋体"/>
          <w:kern w:val="0"/>
          <w:szCs w:val="21"/>
        </w:rPr>
        <w:t>水，</w:t>
      </w:r>
      <w:r>
        <w:rPr>
          <w:rFonts w:ascii="Times New Roman" w:hAnsi="Times New Roman" w:eastAsia="宋体"/>
          <w:kern w:val="0"/>
          <w:szCs w:val="21"/>
        </w:rPr>
        <w:t>加入</w:t>
      </w:r>
      <w:r>
        <w:rPr>
          <w:rFonts w:hint="eastAsia" w:ascii="Times New Roman" w:hAnsi="Times New Roman" w:eastAsia="宋体"/>
          <w:kern w:val="0"/>
          <w:szCs w:val="21"/>
        </w:rPr>
        <w:t>10</w:t>
      </w:r>
      <w:r>
        <w:rPr>
          <w:rFonts w:ascii="Times New Roman" w:hAnsi="Times New Roman" w:eastAsia="宋体"/>
          <w:kern w:val="0"/>
          <w:szCs w:val="21"/>
        </w:rPr>
        <w:t>0</w:t>
      </w:r>
      <w:r>
        <w:rPr>
          <w:rFonts w:hint="eastAsia" w:ascii="Times New Roman" w:hAnsi="Times New Roman" w:eastAsia="宋体"/>
          <w:kern w:val="0"/>
          <w:szCs w:val="21"/>
        </w:rPr>
        <w:t xml:space="preserve"> </w:t>
      </w:r>
      <w:r>
        <w:rPr>
          <w:rFonts w:ascii="Times New Roman" w:hAnsi="Times New Roman" w:eastAsia="宋体"/>
          <w:kern w:val="0"/>
          <w:szCs w:val="21"/>
        </w:rPr>
        <w:t>µL磷酸</w:t>
      </w:r>
      <w:r>
        <w:rPr>
          <w:rFonts w:hint="eastAsia" w:ascii="Times New Roman" w:hAnsi="Times New Roman" w:eastAsia="宋体"/>
          <w:kern w:val="0"/>
          <w:szCs w:val="21"/>
        </w:rPr>
        <w:t>（3.1.2）得到</w:t>
      </w:r>
      <w:r>
        <w:rPr>
          <w:rFonts w:ascii="Times New Roman" w:hAnsi="Times New Roman" w:eastAsia="宋体"/>
          <w:kern w:val="0"/>
          <w:szCs w:val="21"/>
        </w:rPr>
        <w:t>pH在</w:t>
      </w:r>
      <w:r>
        <w:rPr>
          <w:rFonts w:hint="eastAsia" w:ascii="Times New Roman" w:hAnsi="Times New Roman" w:eastAsia="宋体"/>
          <w:kern w:val="0"/>
          <w:szCs w:val="21"/>
        </w:rPr>
        <w:t>2.9</w:t>
      </w:r>
      <w:r>
        <w:rPr>
          <w:rFonts w:ascii="Times New Roman" w:hAnsi="Times New Roman" w:eastAsia="宋体"/>
          <w:kern w:val="0"/>
          <w:szCs w:val="21"/>
        </w:rPr>
        <w:t>±0.1之间</w:t>
      </w:r>
      <w:r>
        <w:rPr>
          <w:rFonts w:hint="eastAsia" w:ascii="Times New Roman" w:hAnsi="Times New Roman" w:eastAsia="宋体"/>
          <w:kern w:val="0"/>
          <w:szCs w:val="21"/>
        </w:rPr>
        <w:t>的磷酸溶液。</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hint="eastAsia" w:ascii="Times New Roman" w:hAnsi="Times New Roman" w:eastAsia="宋体"/>
          <w:kern w:val="0"/>
          <w:szCs w:val="21"/>
        </w:rPr>
        <w:t>3.2.2  甲酸铵</w:t>
      </w:r>
      <w:r>
        <w:rPr>
          <w:rFonts w:ascii="Times New Roman" w:hAnsi="Times New Roman" w:eastAsia="宋体"/>
          <w:kern w:val="0"/>
          <w:szCs w:val="21"/>
        </w:rPr>
        <w:t>溶液</w:t>
      </w:r>
      <w:r>
        <w:rPr>
          <w:rFonts w:hint="eastAsia" w:ascii="Times New Roman" w:hAnsi="Times New Roman" w:eastAsia="宋体"/>
          <w:kern w:val="0"/>
          <w:szCs w:val="21"/>
        </w:rPr>
        <w:t>（</w:t>
      </w:r>
      <w:r>
        <w:rPr>
          <w:rFonts w:ascii="Times New Roman" w:hAnsi="Times New Roman" w:eastAsia="宋体"/>
          <w:kern w:val="0"/>
          <w:szCs w:val="21"/>
        </w:rPr>
        <w:t>5</w:t>
      </w:r>
      <w:r>
        <w:rPr>
          <w:rFonts w:hint="eastAsia" w:ascii="Times New Roman" w:hAnsi="Times New Roman" w:eastAsia="宋体"/>
          <w:kern w:val="0"/>
          <w:szCs w:val="21"/>
        </w:rPr>
        <w:t xml:space="preserve"> mmol/L）：称取甲酸铵</w:t>
      </w:r>
      <w:r>
        <w:rPr>
          <w:rFonts w:ascii="Times New Roman" w:hAnsi="Times New Roman" w:eastAsia="宋体"/>
          <w:kern w:val="0"/>
          <w:szCs w:val="21"/>
        </w:rPr>
        <w:t>0.26 g</w:t>
      </w:r>
      <w:r>
        <w:rPr>
          <w:rFonts w:hint="eastAsia" w:ascii="Times New Roman" w:hAnsi="Times New Roman" w:eastAsia="宋体"/>
          <w:kern w:val="0"/>
          <w:szCs w:val="21"/>
        </w:rPr>
        <w:t>（3</w:t>
      </w:r>
      <w:r>
        <w:rPr>
          <w:rFonts w:ascii="Times New Roman" w:hAnsi="Times New Roman" w:eastAsia="宋体"/>
          <w:kern w:val="0"/>
          <w:szCs w:val="21"/>
        </w:rPr>
        <w:t>.1.</w:t>
      </w:r>
      <w:r>
        <w:rPr>
          <w:rFonts w:hint="eastAsia" w:ascii="Times New Roman" w:hAnsi="Times New Roman" w:eastAsia="宋体"/>
          <w:kern w:val="0"/>
          <w:szCs w:val="21"/>
        </w:rPr>
        <w:t xml:space="preserve">3）（精确至0.001 </w:t>
      </w:r>
      <w:r>
        <w:rPr>
          <w:rFonts w:ascii="Times New Roman" w:hAnsi="Times New Roman" w:eastAsia="宋体"/>
          <w:kern w:val="0"/>
          <w:szCs w:val="21"/>
        </w:rPr>
        <w:t>g</w:t>
      </w:r>
      <w:r>
        <w:rPr>
          <w:rFonts w:hint="eastAsia" w:ascii="Times New Roman" w:hAnsi="Times New Roman" w:eastAsia="宋体"/>
          <w:kern w:val="0"/>
          <w:szCs w:val="21"/>
        </w:rPr>
        <w:t>）</w:t>
      </w:r>
      <w:r>
        <w:rPr>
          <w:rFonts w:ascii="Times New Roman" w:hAnsi="Times New Roman" w:eastAsia="宋体"/>
          <w:kern w:val="0"/>
          <w:szCs w:val="21"/>
        </w:rPr>
        <w:t>，加水溶解并定容至1000 mL</w:t>
      </w:r>
      <w:r>
        <w:rPr>
          <w:rFonts w:hint="eastAsia" w:ascii="Times New Roman" w:hAnsi="Times New Roman" w:eastAsia="宋体"/>
          <w:kern w:val="0"/>
          <w:szCs w:val="21"/>
        </w:rPr>
        <w:t>。</w:t>
      </w:r>
    </w:p>
    <w:p>
      <w:pPr>
        <w:keepNext w:val="0"/>
        <w:keepLines w:val="0"/>
        <w:pageBreakBefore w:val="0"/>
        <w:widowControl/>
        <w:kinsoku/>
        <w:wordWrap/>
        <w:overflowPunct/>
        <w:topLinePunct w:val="0"/>
        <w:autoSpaceDE w:val="0"/>
        <w:autoSpaceDN w:val="0"/>
        <w:bidi w:val="0"/>
        <w:adjustRightInd/>
        <w:snapToGrid/>
        <w:spacing w:before="240" w:line="586" w:lineRule="exact"/>
        <w:textAlignment w:val="auto"/>
        <w:rPr>
          <w:rFonts w:ascii="Times New Roman" w:hAnsi="Times New Roman" w:eastAsia="黑体"/>
          <w:kern w:val="0"/>
          <w:szCs w:val="21"/>
        </w:rPr>
      </w:pPr>
      <w:r>
        <w:rPr>
          <w:rFonts w:ascii="Times New Roman" w:hAnsi="Times New Roman" w:eastAsia="黑体"/>
          <w:kern w:val="0"/>
          <w:szCs w:val="21"/>
        </w:rPr>
        <w:t xml:space="preserve">3.3 </w:t>
      </w:r>
      <w:r>
        <w:rPr>
          <w:rFonts w:hint="eastAsia" w:ascii="Times New Roman" w:hAnsi="Times New Roman" w:eastAsia="黑体"/>
          <w:kern w:val="0"/>
          <w:szCs w:val="21"/>
        </w:rPr>
        <w:t xml:space="preserve"> </w:t>
      </w:r>
      <w:r>
        <w:rPr>
          <w:rFonts w:ascii="Times New Roman" w:hAnsi="Times New Roman" w:eastAsia="黑体"/>
          <w:kern w:val="0"/>
          <w:szCs w:val="21"/>
        </w:rPr>
        <w:t>标准品</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hint="eastAsia" w:ascii="Times New Roman" w:hAnsi="Times New Roman" w:eastAsia="宋体"/>
          <w:kern w:val="0"/>
          <w:szCs w:val="21"/>
        </w:rPr>
        <w:t>3.3.1  苯甲羟肟酸</w:t>
      </w:r>
      <w:r>
        <w:rPr>
          <w:rFonts w:ascii="Times New Roman" w:hAnsi="Times New Roman" w:eastAsia="宋体"/>
          <w:kern w:val="0"/>
          <w:szCs w:val="21"/>
        </w:rPr>
        <w:t>：</w:t>
      </w:r>
      <w:r>
        <w:rPr>
          <w:rFonts w:hint="eastAsia" w:ascii="Times New Roman" w:hAnsi="Times New Roman" w:eastAsia="宋体"/>
          <w:kern w:val="0"/>
          <w:szCs w:val="21"/>
        </w:rPr>
        <w:t>纯度不低于</w:t>
      </w:r>
      <w:r>
        <w:rPr>
          <w:rFonts w:ascii="Times New Roman" w:hAnsi="Times New Roman" w:eastAsia="宋体"/>
          <w:kern w:val="0"/>
          <w:szCs w:val="21"/>
        </w:rPr>
        <w:t>98%的标准品或经国家认证并发布的有证标准物质。</w:t>
      </w:r>
      <w:r>
        <w:rPr>
          <w:rFonts w:hint="eastAsia" w:ascii="Times New Roman" w:hAnsi="Times New Roman" w:eastAsia="宋体"/>
          <w:kern w:val="0"/>
          <w:szCs w:val="21"/>
        </w:rPr>
        <w:t>其中文名称、英文名称、</w:t>
      </w:r>
      <w:r>
        <w:rPr>
          <w:rFonts w:ascii="Times New Roman" w:hAnsi="Times New Roman" w:eastAsia="宋体"/>
          <w:kern w:val="0"/>
          <w:szCs w:val="21"/>
        </w:rPr>
        <w:t>CAS号、分子式、相对分子质量、结构式见附录A。</w:t>
      </w:r>
    </w:p>
    <w:p>
      <w:pPr>
        <w:keepNext w:val="0"/>
        <w:keepLines w:val="0"/>
        <w:pageBreakBefore w:val="0"/>
        <w:widowControl/>
        <w:kinsoku/>
        <w:wordWrap/>
        <w:overflowPunct/>
        <w:topLinePunct w:val="0"/>
        <w:autoSpaceDE w:val="0"/>
        <w:autoSpaceDN w:val="0"/>
        <w:bidi w:val="0"/>
        <w:adjustRightInd/>
        <w:snapToGrid/>
        <w:spacing w:before="240" w:line="586" w:lineRule="exact"/>
        <w:textAlignment w:val="auto"/>
        <w:rPr>
          <w:rFonts w:ascii="Times New Roman" w:hAnsi="Times New Roman" w:eastAsia="黑体"/>
          <w:kern w:val="0"/>
          <w:szCs w:val="21"/>
        </w:rPr>
      </w:pPr>
      <w:r>
        <w:rPr>
          <w:rFonts w:ascii="Times New Roman" w:hAnsi="Times New Roman" w:eastAsia="黑体"/>
          <w:kern w:val="0"/>
          <w:szCs w:val="21"/>
        </w:rPr>
        <w:t xml:space="preserve">3.4 </w:t>
      </w:r>
      <w:r>
        <w:rPr>
          <w:rFonts w:hint="eastAsia" w:ascii="Times New Roman" w:hAnsi="Times New Roman" w:eastAsia="黑体"/>
          <w:kern w:val="0"/>
          <w:szCs w:val="21"/>
        </w:rPr>
        <w:t xml:space="preserve"> </w:t>
      </w:r>
      <w:r>
        <w:rPr>
          <w:rFonts w:ascii="Times New Roman" w:hAnsi="Times New Roman" w:eastAsia="黑体"/>
          <w:kern w:val="0"/>
          <w:szCs w:val="21"/>
        </w:rPr>
        <w:t>标准溶液配制</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kern w:val="0"/>
          <w:szCs w:val="21"/>
        </w:rPr>
        <w:t>3.4.1</w:t>
      </w:r>
      <w:r>
        <w:rPr>
          <w:rFonts w:hint="eastAsia" w:ascii="Times New Roman" w:hAnsi="Times New Roman" w:eastAsia="宋体"/>
          <w:kern w:val="0"/>
          <w:szCs w:val="21"/>
        </w:rPr>
        <w:t xml:space="preserve"> </w:t>
      </w:r>
      <w:r>
        <w:rPr>
          <w:rFonts w:ascii="Times New Roman" w:hAnsi="Times New Roman" w:eastAsia="宋体"/>
          <w:kern w:val="0"/>
          <w:szCs w:val="21"/>
        </w:rPr>
        <w:t xml:space="preserve"> </w:t>
      </w:r>
      <w:r>
        <w:rPr>
          <w:rFonts w:hint="eastAsia" w:ascii="Times New Roman" w:hAnsi="Times New Roman" w:eastAsia="宋体"/>
          <w:kern w:val="0"/>
          <w:szCs w:val="21"/>
        </w:rPr>
        <w:t>标准</w:t>
      </w:r>
      <w:r>
        <w:rPr>
          <w:rFonts w:ascii="Times New Roman" w:hAnsi="Times New Roman" w:eastAsia="宋体"/>
          <w:kern w:val="0"/>
          <w:szCs w:val="21"/>
        </w:rPr>
        <w:t>储备液：准确称取</w:t>
      </w:r>
      <w:r>
        <w:rPr>
          <w:rFonts w:hint="eastAsia" w:ascii="Times New Roman" w:hAnsi="Times New Roman" w:eastAsia="宋体"/>
          <w:kern w:val="0"/>
          <w:szCs w:val="21"/>
        </w:rPr>
        <w:t>苯甲羟肟酸</w:t>
      </w:r>
      <w:r>
        <w:rPr>
          <w:rFonts w:ascii="Times New Roman" w:hAnsi="Times New Roman" w:eastAsia="宋体"/>
          <w:kern w:val="0"/>
          <w:szCs w:val="21"/>
        </w:rPr>
        <w:t>标准品</w:t>
      </w:r>
      <w:r>
        <w:rPr>
          <w:rFonts w:hint="eastAsia" w:ascii="Times New Roman" w:hAnsi="Times New Roman" w:eastAsia="宋体"/>
          <w:kern w:val="0"/>
          <w:szCs w:val="21"/>
        </w:rPr>
        <w:t>10 mg</w:t>
      </w:r>
      <w:r>
        <w:rPr>
          <w:rFonts w:ascii="Times New Roman" w:hAnsi="Times New Roman" w:eastAsia="宋体"/>
          <w:bCs/>
          <w:kern w:val="0"/>
          <w:szCs w:val="21"/>
        </w:rPr>
        <w:t>（精确至0.01 mg）</w:t>
      </w:r>
      <w:r>
        <w:rPr>
          <w:rFonts w:hint="eastAsia" w:ascii="Times New Roman" w:hAnsi="Times New Roman" w:eastAsia="宋体"/>
          <w:bCs/>
          <w:kern w:val="0"/>
          <w:szCs w:val="21"/>
        </w:rPr>
        <w:t>，</w:t>
      </w:r>
      <w:r>
        <w:rPr>
          <w:rFonts w:ascii="Times New Roman" w:hAnsi="Times New Roman" w:eastAsia="宋体"/>
          <w:bCs/>
          <w:kern w:val="0"/>
          <w:szCs w:val="21"/>
        </w:rPr>
        <w:t>置于</w:t>
      </w:r>
      <w:r>
        <w:rPr>
          <w:rFonts w:hint="eastAsia" w:ascii="Times New Roman" w:hAnsi="Times New Roman" w:eastAsia="宋体"/>
          <w:bCs/>
          <w:kern w:val="0"/>
          <w:szCs w:val="21"/>
        </w:rPr>
        <w:t>50</w:t>
      </w:r>
      <w:r>
        <w:rPr>
          <w:rFonts w:ascii="Times New Roman" w:hAnsi="Times New Roman" w:eastAsia="宋体"/>
          <w:bCs/>
          <w:kern w:val="0"/>
          <w:szCs w:val="21"/>
        </w:rPr>
        <w:t xml:space="preserve"> mL容量瓶中，加甲醇</w:t>
      </w:r>
      <w:r>
        <w:rPr>
          <w:rFonts w:hint="eastAsia" w:ascii="Times New Roman" w:hAnsi="Times New Roman" w:eastAsia="宋体"/>
          <w:bCs/>
          <w:kern w:val="0"/>
          <w:szCs w:val="21"/>
        </w:rPr>
        <w:t>-水溶液（50/50，v/v）</w:t>
      </w:r>
      <w:r>
        <w:rPr>
          <w:rFonts w:ascii="Times New Roman" w:hAnsi="Times New Roman" w:eastAsia="宋体"/>
          <w:bCs/>
          <w:kern w:val="0"/>
          <w:szCs w:val="21"/>
        </w:rPr>
        <w:t>溶解并稀释至刻度，摇匀，得</w:t>
      </w:r>
      <w:r>
        <w:rPr>
          <w:rFonts w:hint="eastAsia" w:ascii="Times New Roman" w:hAnsi="Times New Roman" w:eastAsia="宋体"/>
          <w:bCs/>
          <w:kern w:val="0"/>
          <w:szCs w:val="21"/>
        </w:rPr>
        <w:t>到</w:t>
      </w:r>
      <w:r>
        <w:rPr>
          <w:rFonts w:ascii="Times New Roman" w:hAnsi="Times New Roman" w:eastAsia="宋体"/>
          <w:bCs/>
          <w:kern w:val="0"/>
          <w:szCs w:val="21"/>
        </w:rPr>
        <w:t>浓度为</w:t>
      </w:r>
      <w:r>
        <w:rPr>
          <w:rFonts w:hint="eastAsia" w:ascii="Times New Roman" w:hAnsi="Times New Roman" w:eastAsia="宋体"/>
          <w:bCs/>
          <w:kern w:val="0"/>
          <w:szCs w:val="21"/>
        </w:rPr>
        <w:t>200</w:t>
      </w:r>
      <w:r>
        <w:rPr>
          <w:rFonts w:ascii="Times New Roman" w:hAnsi="Times New Roman" w:eastAsia="宋体"/>
          <w:bCs/>
          <w:kern w:val="0"/>
          <w:szCs w:val="21"/>
        </w:rPr>
        <w:t xml:space="preserve"> μg/mL的标准储备液</w:t>
      </w:r>
      <w:r>
        <w:rPr>
          <w:rFonts w:hint="eastAsia" w:ascii="Times New Roman" w:hAnsi="Times New Roman" w:eastAsia="宋体"/>
          <w:bCs/>
          <w:kern w:val="0"/>
          <w:szCs w:val="21"/>
        </w:rPr>
        <w:t>，</w:t>
      </w:r>
      <w:r>
        <w:rPr>
          <w:rFonts w:ascii="Times New Roman" w:hAnsi="Times New Roman" w:eastAsia="宋体"/>
          <w:bCs/>
          <w:kern w:val="0"/>
          <w:szCs w:val="21"/>
        </w:rPr>
        <w:t>4</w:t>
      </w:r>
      <w:r>
        <w:rPr>
          <w:rFonts w:hint="eastAsia" w:ascii="Times New Roman" w:hAnsi="Times New Roman" w:eastAsia="宋体"/>
          <w:bCs/>
          <w:kern w:val="0"/>
          <w:szCs w:val="21"/>
        </w:rPr>
        <w:t xml:space="preserve"> ℃避光</w:t>
      </w:r>
      <w:r>
        <w:rPr>
          <w:rFonts w:ascii="Times New Roman" w:hAnsi="Times New Roman" w:eastAsia="宋体"/>
          <w:bCs/>
          <w:kern w:val="0"/>
          <w:szCs w:val="21"/>
        </w:rPr>
        <w:t>保存</w:t>
      </w:r>
      <w:r>
        <w:rPr>
          <w:rFonts w:hint="eastAsia" w:ascii="Times New Roman" w:hAnsi="Times New Roman" w:eastAsia="宋体"/>
          <w:bCs/>
          <w:kern w:val="0"/>
          <w:szCs w:val="21"/>
        </w:rPr>
        <w:t>，有效期90天</w:t>
      </w:r>
      <w:r>
        <w:rPr>
          <w:rFonts w:ascii="Times New Roman" w:hAnsi="Times New Roman" w:eastAsia="宋体"/>
          <w:bCs/>
          <w:kern w:val="0"/>
          <w:szCs w:val="21"/>
        </w:rPr>
        <w:t>。</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kern w:val="0"/>
          <w:szCs w:val="21"/>
        </w:rPr>
        <w:t>3.4.2</w:t>
      </w:r>
      <w:r>
        <w:rPr>
          <w:rFonts w:hint="eastAsia" w:ascii="Times New Roman" w:hAnsi="Times New Roman" w:eastAsia="宋体"/>
          <w:kern w:val="0"/>
          <w:szCs w:val="21"/>
        </w:rPr>
        <w:t xml:space="preserve">  </w:t>
      </w:r>
      <w:r>
        <w:rPr>
          <w:rFonts w:ascii="Times New Roman" w:hAnsi="Times New Roman" w:eastAsia="宋体"/>
          <w:bCs/>
          <w:kern w:val="0"/>
          <w:szCs w:val="21"/>
        </w:rPr>
        <w:t>标准中间液（</w:t>
      </w:r>
      <w:r>
        <w:rPr>
          <w:rFonts w:hint="eastAsia" w:ascii="Times New Roman" w:hAnsi="Times New Roman" w:eastAsia="宋体"/>
          <w:bCs/>
          <w:kern w:val="0"/>
          <w:szCs w:val="21"/>
        </w:rPr>
        <w:t>2</w:t>
      </w:r>
      <w:r>
        <w:rPr>
          <w:rFonts w:ascii="Times New Roman" w:hAnsi="Times New Roman" w:eastAsia="宋体"/>
          <w:bCs/>
          <w:kern w:val="0"/>
          <w:szCs w:val="21"/>
        </w:rPr>
        <w:t>0</w:t>
      </w:r>
      <w:r>
        <w:rPr>
          <w:rFonts w:hint="eastAsia" w:ascii="Times New Roman" w:hAnsi="Times New Roman" w:eastAsia="宋体"/>
          <w:bCs/>
          <w:kern w:val="0"/>
          <w:szCs w:val="21"/>
        </w:rPr>
        <w:t>.0</w:t>
      </w:r>
      <w:r>
        <w:rPr>
          <w:rFonts w:ascii="Times New Roman" w:hAnsi="Times New Roman" w:eastAsia="宋体"/>
          <w:bCs/>
          <w:kern w:val="0"/>
          <w:szCs w:val="21"/>
        </w:rPr>
        <w:t xml:space="preserve"> μg/mL）：吸取</w:t>
      </w:r>
      <w:r>
        <w:rPr>
          <w:rFonts w:hint="eastAsia" w:ascii="Times New Roman" w:hAnsi="Times New Roman" w:eastAsia="宋体"/>
          <w:bCs/>
          <w:kern w:val="0"/>
          <w:szCs w:val="21"/>
        </w:rPr>
        <w:t>标准</w:t>
      </w:r>
      <w:r>
        <w:rPr>
          <w:rFonts w:ascii="Times New Roman" w:hAnsi="Times New Roman" w:eastAsia="宋体"/>
          <w:bCs/>
          <w:kern w:val="0"/>
          <w:szCs w:val="21"/>
        </w:rPr>
        <w:t>储备液（3.4.1）</w:t>
      </w:r>
      <w:r>
        <w:rPr>
          <w:rFonts w:hint="eastAsia" w:ascii="Times New Roman" w:hAnsi="Times New Roman" w:eastAsia="宋体"/>
          <w:bCs/>
          <w:kern w:val="0"/>
          <w:szCs w:val="21"/>
        </w:rPr>
        <w:t>5</w:t>
      </w:r>
      <w:r>
        <w:rPr>
          <w:rFonts w:ascii="Times New Roman" w:hAnsi="Times New Roman" w:eastAsia="宋体"/>
          <w:bCs/>
          <w:kern w:val="0"/>
          <w:szCs w:val="21"/>
        </w:rPr>
        <w:t xml:space="preserve"> mL于</w:t>
      </w:r>
      <w:r>
        <w:rPr>
          <w:rFonts w:hint="eastAsia" w:ascii="Times New Roman" w:hAnsi="Times New Roman" w:eastAsia="宋体"/>
          <w:bCs/>
          <w:kern w:val="0"/>
          <w:szCs w:val="21"/>
        </w:rPr>
        <w:t>5</w:t>
      </w:r>
      <w:r>
        <w:rPr>
          <w:rFonts w:ascii="Times New Roman" w:hAnsi="Times New Roman" w:eastAsia="宋体"/>
          <w:bCs/>
          <w:kern w:val="0"/>
          <w:szCs w:val="21"/>
        </w:rPr>
        <w:t>0 mL容量瓶中，用甲醇</w:t>
      </w:r>
      <w:r>
        <w:rPr>
          <w:rFonts w:hint="eastAsia" w:ascii="Times New Roman" w:hAnsi="Times New Roman" w:eastAsia="宋体"/>
          <w:bCs/>
          <w:kern w:val="0"/>
          <w:szCs w:val="21"/>
        </w:rPr>
        <w:t>-水溶液（50/50，v/v）</w:t>
      </w:r>
      <w:r>
        <w:rPr>
          <w:rFonts w:ascii="Times New Roman" w:hAnsi="Times New Roman" w:eastAsia="宋体"/>
          <w:bCs/>
          <w:kern w:val="0"/>
          <w:szCs w:val="21"/>
        </w:rPr>
        <w:t>稀释至刻度，摇匀，得</w:t>
      </w:r>
      <w:r>
        <w:rPr>
          <w:rFonts w:hint="eastAsia" w:ascii="Times New Roman" w:hAnsi="Times New Roman" w:eastAsia="宋体"/>
          <w:bCs/>
          <w:kern w:val="0"/>
          <w:szCs w:val="21"/>
        </w:rPr>
        <w:t>到</w:t>
      </w:r>
      <w:r>
        <w:rPr>
          <w:rFonts w:ascii="Times New Roman" w:hAnsi="Times New Roman" w:eastAsia="宋体"/>
          <w:bCs/>
          <w:kern w:val="0"/>
          <w:szCs w:val="21"/>
        </w:rPr>
        <w:t>标准中间液</w:t>
      </w:r>
      <w:r>
        <w:rPr>
          <w:rFonts w:hint="eastAsia" w:ascii="Times New Roman" w:hAnsi="Times New Roman" w:eastAsia="宋体"/>
          <w:bCs/>
          <w:kern w:val="0"/>
          <w:szCs w:val="21"/>
        </w:rPr>
        <w:t>，</w:t>
      </w:r>
      <w:r>
        <w:rPr>
          <w:rFonts w:ascii="Times New Roman" w:hAnsi="Times New Roman" w:eastAsia="宋体"/>
          <w:bCs/>
          <w:kern w:val="0"/>
          <w:szCs w:val="21"/>
        </w:rPr>
        <w:t>4</w:t>
      </w:r>
      <w:r>
        <w:rPr>
          <w:rFonts w:hint="eastAsia" w:ascii="Times New Roman" w:hAnsi="Times New Roman" w:eastAsia="宋体"/>
          <w:bCs/>
          <w:kern w:val="0"/>
          <w:szCs w:val="21"/>
        </w:rPr>
        <w:t xml:space="preserve"> ℃避光</w:t>
      </w:r>
      <w:r>
        <w:rPr>
          <w:rFonts w:ascii="Times New Roman" w:hAnsi="Times New Roman" w:eastAsia="宋体"/>
          <w:bCs/>
          <w:kern w:val="0"/>
          <w:szCs w:val="21"/>
        </w:rPr>
        <w:t>保存</w:t>
      </w:r>
      <w:r>
        <w:rPr>
          <w:rFonts w:hint="eastAsia" w:ascii="Times New Roman" w:hAnsi="Times New Roman" w:eastAsia="宋体"/>
          <w:bCs/>
          <w:kern w:val="0"/>
          <w:szCs w:val="21"/>
        </w:rPr>
        <w:t>，有效期60天</w:t>
      </w:r>
      <w:r>
        <w:rPr>
          <w:rFonts w:ascii="Times New Roman" w:hAnsi="Times New Roman" w:eastAsia="宋体"/>
          <w:bCs/>
          <w:kern w:val="0"/>
          <w:szCs w:val="21"/>
        </w:rPr>
        <w:t>。</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kern w:val="0"/>
          <w:szCs w:val="21"/>
        </w:rPr>
        <w:t>3.4.3</w:t>
      </w:r>
      <w:r>
        <w:rPr>
          <w:rFonts w:hint="eastAsia" w:ascii="Times New Roman" w:hAnsi="Times New Roman" w:eastAsia="宋体"/>
          <w:kern w:val="0"/>
          <w:szCs w:val="21"/>
        </w:rPr>
        <w:t xml:space="preserve">  </w:t>
      </w:r>
      <w:r>
        <w:rPr>
          <w:rFonts w:ascii="Times New Roman" w:hAnsi="Times New Roman" w:eastAsia="宋体"/>
          <w:bCs/>
          <w:kern w:val="0"/>
          <w:szCs w:val="21"/>
        </w:rPr>
        <w:t>标准系列工作液：吸取标准中间液（3.4.2）0.</w:t>
      </w:r>
      <w:r>
        <w:rPr>
          <w:rFonts w:hint="eastAsia" w:ascii="Times New Roman" w:hAnsi="Times New Roman" w:eastAsia="宋体"/>
          <w:bCs/>
          <w:kern w:val="0"/>
          <w:szCs w:val="21"/>
        </w:rPr>
        <w:t>25</w:t>
      </w:r>
      <w:r>
        <w:rPr>
          <w:rFonts w:ascii="Times New Roman" w:hAnsi="Times New Roman" w:eastAsia="宋体"/>
          <w:bCs/>
          <w:kern w:val="0"/>
          <w:szCs w:val="21"/>
        </w:rPr>
        <w:t xml:space="preserve"> mL、0.</w:t>
      </w:r>
      <w:r>
        <w:rPr>
          <w:rFonts w:hint="eastAsia" w:ascii="Times New Roman" w:hAnsi="Times New Roman" w:eastAsia="宋体"/>
          <w:bCs/>
          <w:kern w:val="0"/>
          <w:szCs w:val="21"/>
        </w:rPr>
        <w:t>50</w:t>
      </w:r>
      <w:r>
        <w:rPr>
          <w:rFonts w:ascii="Times New Roman" w:hAnsi="Times New Roman" w:eastAsia="宋体"/>
          <w:bCs/>
          <w:kern w:val="0"/>
          <w:szCs w:val="21"/>
        </w:rPr>
        <w:t xml:space="preserve"> mL、</w:t>
      </w:r>
      <w:r>
        <w:rPr>
          <w:rFonts w:hint="eastAsia" w:ascii="Times New Roman" w:hAnsi="Times New Roman" w:eastAsia="宋体"/>
          <w:bCs/>
          <w:kern w:val="0"/>
          <w:szCs w:val="21"/>
        </w:rPr>
        <w:t>1.25</w:t>
      </w:r>
      <w:r>
        <w:rPr>
          <w:rFonts w:ascii="Times New Roman" w:hAnsi="Times New Roman" w:eastAsia="宋体"/>
          <w:bCs/>
          <w:kern w:val="0"/>
          <w:szCs w:val="21"/>
        </w:rPr>
        <w:t xml:space="preserve"> mL、</w:t>
      </w:r>
      <w:r>
        <w:rPr>
          <w:rFonts w:hint="eastAsia" w:ascii="Times New Roman" w:hAnsi="Times New Roman" w:eastAsia="宋体"/>
          <w:bCs/>
          <w:kern w:val="0"/>
          <w:szCs w:val="21"/>
        </w:rPr>
        <w:t>2.5 mL、5.0</w:t>
      </w:r>
      <w:r>
        <w:rPr>
          <w:rFonts w:ascii="Times New Roman" w:hAnsi="Times New Roman" w:eastAsia="宋体"/>
          <w:bCs/>
          <w:kern w:val="0"/>
          <w:szCs w:val="21"/>
        </w:rPr>
        <w:t xml:space="preserve"> mL</w:t>
      </w:r>
      <w:r>
        <w:rPr>
          <w:rFonts w:hint="eastAsia" w:ascii="Times New Roman" w:hAnsi="Times New Roman" w:eastAsia="宋体"/>
          <w:bCs/>
          <w:kern w:val="0"/>
          <w:szCs w:val="21"/>
        </w:rPr>
        <w:t>和12.5</w:t>
      </w:r>
      <w:r>
        <w:rPr>
          <w:rFonts w:ascii="Times New Roman" w:hAnsi="Times New Roman" w:eastAsia="宋体"/>
          <w:bCs/>
          <w:kern w:val="0"/>
          <w:szCs w:val="21"/>
        </w:rPr>
        <w:t xml:space="preserve"> mL于</w:t>
      </w:r>
      <w:r>
        <w:rPr>
          <w:rFonts w:hint="eastAsia" w:ascii="Times New Roman" w:hAnsi="Times New Roman" w:eastAsia="宋体"/>
          <w:bCs/>
          <w:kern w:val="0"/>
          <w:szCs w:val="21"/>
        </w:rPr>
        <w:t>50</w:t>
      </w:r>
      <w:r>
        <w:rPr>
          <w:rFonts w:ascii="Times New Roman" w:hAnsi="Times New Roman" w:eastAsia="宋体"/>
          <w:bCs/>
          <w:kern w:val="0"/>
          <w:szCs w:val="21"/>
        </w:rPr>
        <w:t xml:space="preserve"> mL容量瓶中，用甲醇</w:t>
      </w:r>
      <w:r>
        <w:rPr>
          <w:rFonts w:hint="eastAsia" w:ascii="Times New Roman" w:hAnsi="Times New Roman" w:eastAsia="宋体"/>
          <w:bCs/>
          <w:kern w:val="0"/>
          <w:szCs w:val="21"/>
        </w:rPr>
        <w:t>-水溶液（50/50，v/v）</w:t>
      </w:r>
      <w:r>
        <w:rPr>
          <w:rFonts w:ascii="Times New Roman" w:hAnsi="Times New Roman" w:eastAsia="宋体"/>
          <w:bCs/>
          <w:kern w:val="0"/>
          <w:szCs w:val="21"/>
        </w:rPr>
        <w:t>稀释至刻度，混匀，得</w:t>
      </w:r>
      <w:r>
        <w:rPr>
          <w:rFonts w:hint="eastAsia" w:ascii="Times New Roman" w:hAnsi="Times New Roman" w:eastAsia="宋体"/>
          <w:bCs/>
          <w:kern w:val="0"/>
          <w:szCs w:val="21"/>
        </w:rPr>
        <w:t>到</w:t>
      </w:r>
      <w:r>
        <w:rPr>
          <w:rFonts w:ascii="Times New Roman" w:hAnsi="Times New Roman" w:eastAsia="宋体"/>
          <w:bCs/>
          <w:kern w:val="0"/>
          <w:szCs w:val="21"/>
        </w:rPr>
        <w:t>标准系列工作液。浓度分别为0.1</w:t>
      </w:r>
      <w:r>
        <w:rPr>
          <w:rFonts w:hint="eastAsia" w:ascii="Times New Roman" w:hAnsi="Times New Roman" w:eastAsia="宋体"/>
          <w:bCs/>
          <w:kern w:val="0"/>
          <w:szCs w:val="21"/>
        </w:rPr>
        <w:t>0</w:t>
      </w:r>
      <w:r>
        <w:rPr>
          <w:rFonts w:ascii="Times New Roman" w:hAnsi="Times New Roman" w:eastAsia="宋体"/>
          <w:bCs/>
          <w:kern w:val="0"/>
          <w:szCs w:val="21"/>
        </w:rPr>
        <w:t xml:space="preserve"> μg/mL、0.</w:t>
      </w:r>
      <w:r>
        <w:rPr>
          <w:rFonts w:hint="eastAsia" w:ascii="Times New Roman" w:hAnsi="Times New Roman" w:eastAsia="宋体"/>
          <w:bCs/>
          <w:kern w:val="0"/>
          <w:szCs w:val="21"/>
        </w:rPr>
        <w:t>20</w:t>
      </w:r>
      <w:r>
        <w:rPr>
          <w:rFonts w:ascii="Times New Roman" w:hAnsi="Times New Roman" w:eastAsia="宋体"/>
          <w:bCs/>
          <w:kern w:val="0"/>
          <w:szCs w:val="21"/>
        </w:rPr>
        <w:t xml:space="preserve"> μg/mL、</w:t>
      </w:r>
      <w:r>
        <w:rPr>
          <w:rFonts w:hint="eastAsia" w:ascii="Times New Roman" w:hAnsi="Times New Roman" w:eastAsia="宋体"/>
          <w:bCs/>
          <w:kern w:val="0"/>
          <w:szCs w:val="21"/>
        </w:rPr>
        <w:t>0.50</w:t>
      </w:r>
      <w:r>
        <w:rPr>
          <w:rFonts w:ascii="Times New Roman" w:hAnsi="Times New Roman" w:eastAsia="宋体"/>
          <w:bCs/>
          <w:kern w:val="0"/>
          <w:szCs w:val="21"/>
        </w:rPr>
        <w:t xml:space="preserve"> μg/mL、</w:t>
      </w:r>
      <w:r>
        <w:rPr>
          <w:rFonts w:hint="eastAsia" w:ascii="Times New Roman" w:hAnsi="Times New Roman" w:eastAsia="宋体"/>
          <w:bCs/>
          <w:kern w:val="0"/>
          <w:szCs w:val="21"/>
        </w:rPr>
        <w:t xml:space="preserve">1.0 </w:t>
      </w:r>
      <w:r>
        <w:rPr>
          <w:rFonts w:ascii="Times New Roman" w:hAnsi="Times New Roman" w:eastAsia="宋体"/>
          <w:bCs/>
          <w:kern w:val="0"/>
          <w:szCs w:val="21"/>
        </w:rPr>
        <w:t>μg/mL</w:t>
      </w:r>
      <w:r>
        <w:rPr>
          <w:rFonts w:hint="eastAsia" w:ascii="Times New Roman" w:hAnsi="Times New Roman" w:eastAsia="宋体"/>
          <w:bCs/>
          <w:kern w:val="0"/>
          <w:szCs w:val="21"/>
        </w:rPr>
        <w:t>、2.0</w:t>
      </w:r>
      <w:r>
        <w:rPr>
          <w:rFonts w:ascii="Times New Roman" w:hAnsi="Times New Roman" w:eastAsia="宋体"/>
          <w:bCs/>
          <w:kern w:val="0"/>
          <w:szCs w:val="21"/>
        </w:rPr>
        <w:t xml:space="preserve"> μg/mL</w:t>
      </w:r>
      <w:r>
        <w:rPr>
          <w:rFonts w:hint="eastAsia" w:ascii="Times New Roman" w:hAnsi="Times New Roman" w:eastAsia="宋体"/>
          <w:bCs/>
          <w:kern w:val="0"/>
          <w:szCs w:val="21"/>
        </w:rPr>
        <w:t>和5.0</w:t>
      </w:r>
      <w:r>
        <w:rPr>
          <w:rFonts w:ascii="Times New Roman" w:hAnsi="Times New Roman" w:eastAsia="宋体"/>
          <w:bCs/>
          <w:kern w:val="0"/>
          <w:szCs w:val="21"/>
        </w:rPr>
        <w:t xml:space="preserve"> μg/mL</w:t>
      </w:r>
      <w:r>
        <w:rPr>
          <w:rFonts w:hint="eastAsia" w:ascii="Times New Roman" w:hAnsi="Times New Roman" w:eastAsia="宋体"/>
          <w:bCs/>
          <w:kern w:val="0"/>
          <w:szCs w:val="21"/>
        </w:rPr>
        <w:t>，</w:t>
      </w:r>
      <w:r>
        <w:rPr>
          <w:rFonts w:ascii="Times New Roman" w:hAnsi="Times New Roman" w:eastAsia="宋体"/>
          <w:bCs/>
          <w:kern w:val="0"/>
          <w:szCs w:val="21"/>
        </w:rPr>
        <w:t>4</w:t>
      </w:r>
      <w:r>
        <w:rPr>
          <w:rFonts w:hint="eastAsia" w:ascii="Times New Roman" w:hAnsi="Times New Roman" w:eastAsia="宋体"/>
          <w:bCs/>
          <w:kern w:val="0"/>
          <w:szCs w:val="21"/>
        </w:rPr>
        <w:t xml:space="preserve"> ℃避光</w:t>
      </w:r>
      <w:r>
        <w:rPr>
          <w:rFonts w:ascii="Times New Roman" w:hAnsi="Times New Roman" w:eastAsia="宋体"/>
          <w:bCs/>
          <w:kern w:val="0"/>
          <w:szCs w:val="21"/>
        </w:rPr>
        <w:t>保存</w:t>
      </w:r>
      <w:r>
        <w:rPr>
          <w:rFonts w:hint="eastAsia" w:ascii="Times New Roman" w:hAnsi="Times New Roman" w:eastAsia="宋体"/>
          <w:bCs/>
          <w:kern w:val="0"/>
          <w:szCs w:val="21"/>
        </w:rPr>
        <w:t>，有效期30天</w:t>
      </w:r>
      <w:r>
        <w:rPr>
          <w:rFonts w:ascii="Times New Roman" w:hAnsi="Times New Roman" w:eastAsia="宋体"/>
          <w:bCs/>
          <w:kern w:val="0"/>
          <w:szCs w:val="21"/>
        </w:rPr>
        <w:t>。</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4</w:t>
      </w:r>
      <w:r>
        <w:rPr>
          <w:rFonts w:hint="eastAsia" w:ascii="Times New Roman" w:hAnsi="Times New Roman" w:eastAsia="黑体"/>
          <w:kern w:val="0"/>
          <w:szCs w:val="21"/>
        </w:rPr>
        <w:t xml:space="preserve">  </w:t>
      </w:r>
      <w:r>
        <w:rPr>
          <w:rFonts w:ascii="Times New Roman" w:hAnsi="Times New Roman" w:eastAsia="黑体"/>
          <w:kern w:val="0"/>
          <w:szCs w:val="21"/>
        </w:rPr>
        <w:t>仪器和设备</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color w:val="000000"/>
          <w:kern w:val="0"/>
          <w:szCs w:val="20"/>
        </w:rPr>
      </w:pPr>
      <w:r>
        <w:rPr>
          <w:rFonts w:ascii="Times New Roman" w:hAnsi="Times New Roman" w:eastAsia="宋体"/>
          <w:color w:val="000000"/>
          <w:kern w:val="0"/>
          <w:szCs w:val="20"/>
        </w:rPr>
        <w:t xml:space="preserve">4.1  </w:t>
      </w:r>
      <w:r>
        <w:rPr>
          <w:rFonts w:hint="eastAsia" w:ascii="Times New Roman" w:hAnsi="Times New Roman" w:eastAsia="宋体"/>
          <w:color w:val="000000"/>
          <w:kern w:val="0"/>
          <w:szCs w:val="20"/>
        </w:rPr>
        <w:t>高效</w:t>
      </w:r>
      <w:r>
        <w:rPr>
          <w:rFonts w:ascii="Times New Roman" w:hAnsi="Times New Roman" w:eastAsia="宋体"/>
          <w:color w:val="000000"/>
          <w:kern w:val="0"/>
          <w:szCs w:val="20"/>
        </w:rPr>
        <w:t>液相色谱仪：配有二极管阵列检测器。</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color w:val="000000"/>
          <w:kern w:val="0"/>
          <w:szCs w:val="20"/>
        </w:rPr>
      </w:pPr>
      <w:r>
        <w:rPr>
          <w:rFonts w:ascii="Times New Roman" w:hAnsi="Times New Roman" w:eastAsia="宋体"/>
          <w:color w:val="000000"/>
          <w:kern w:val="0"/>
          <w:szCs w:val="20"/>
        </w:rPr>
        <w:t>4.2  电子天平：感量</w:t>
      </w:r>
      <w:r>
        <w:rPr>
          <w:rFonts w:hint="eastAsia" w:ascii="Times New Roman" w:hAnsi="Times New Roman" w:eastAsia="宋体"/>
          <w:color w:val="000000"/>
          <w:kern w:val="0"/>
          <w:szCs w:val="20"/>
        </w:rPr>
        <w:t>分别</w:t>
      </w:r>
      <w:r>
        <w:rPr>
          <w:rFonts w:ascii="Times New Roman" w:hAnsi="Times New Roman" w:eastAsia="宋体"/>
          <w:color w:val="000000"/>
          <w:kern w:val="0"/>
          <w:szCs w:val="20"/>
        </w:rPr>
        <w:t>为1 mg和0.01 mg。</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color w:val="000000"/>
          <w:kern w:val="0"/>
          <w:szCs w:val="20"/>
        </w:rPr>
      </w:pPr>
      <w:r>
        <w:rPr>
          <w:rFonts w:ascii="Times New Roman" w:hAnsi="Times New Roman" w:eastAsia="宋体"/>
          <w:color w:val="000000"/>
          <w:kern w:val="0"/>
          <w:szCs w:val="20"/>
        </w:rPr>
        <w:t>4.3  pH计</w:t>
      </w:r>
      <w:r>
        <w:rPr>
          <w:rFonts w:hint="eastAsia" w:ascii="Times New Roman" w:hAnsi="Times New Roman" w:eastAsia="宋体"/>
          <w:color w:val="000000"/>
          <w:kern w:val="0"/>
          <w:szCs w:val="20"/>
        </w:rPr>
        <w:t>：精确至0.01。</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color w:val="000000"/>
          <w:kern w:val="0"/>
          <w:szCs w:val="20"/>
        </w:rPr>
      </w:pPr>
      <w:r>
        <w:rPr>
          <w:rFonts w:ascii="Times New Roman" w:hAnsi="Times New Roman" w:eastAsia="宋体"/>
          <w:color w:val="000000"/>
          <w:kern w:val="0"/>
          <w:szCs w:val="20"/>
        </w:rPr>
        <w:t>4.</w:t>
      </w:r>
      <w:r>
        <w:rPr>
          <w:rFonts w:hint="eastAsia" w:ascii="Times New Roman" w:hAnsi="Times New Roman" w:eastAsia="宋体"/>
          <w:color w:val="000000"/>
          <w:kern w:val="0"/>
          <w:szCs w:val="20"/>
        </w:rPr>
        <w:t>4</w:t>
      </w:r>
      <w:r>
        <w:rPr>
          <w:rFonts w:ascii="Times New Roman" w:hAnsi="Times New Roman" w:eastAsia="宋体"/>
          <w:color w:val="000000"/>
          <w:kern w:val="0"/>
          <w:szCs w:val="20"/>
        </w:rPr>
        <w:t xml:space="preserve">  涡旋</w:t>
      </w:r>
      <w:r>
        <w:rPr>
          <w:rFonts w:hint="eastAsia" w:ascii="Times New Roman" w:hAnsi="Times New Roman" w:eastAsia="宋体"/>
          <w:color w:val="000000"/>
          <w:kern w:val="0"/>
          <w:szCs w:val="20"/>
        </w:rPr>
        <w:t>振荡</w:t>
      </w:r>
      <w:r>
        <w:rPr>
          <w:rFonts w:ascii="Times New Roman" w:hAnsi="Times New Roman" w:eastAsia="宋体"/>
          <w:color w:val="000000"/>
          <w:kern w:val="0"/>
          <w:szCs w:val="20"/>
        </w:rPr>
        <w:t>器。</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color w:val="000000"/>
          <w:kern w:val="0"/>
          <w:szCs w:val="20"/>
        </w:rPr>
        <w:t>4.</w:t>
      </w:r>
      <w:r>
        <w:rPr>
          <w:rFonts w:hint="eastAsia" w:ascii="Times New Roman" w:hAnsi="Times New Roman" w:eastAsia="宋体"/>
          <w:color w:val="000000"/>
          <w:kern w:val="0"/>
          <w:szCs w:val="20"/>
        </w:rPr>
        <w:t>5</w:t>
      </w:r>
      <w:r>
        <w:rPr>
          <w:rFonts w:ascii="Times New Roman" w:hAnsi="Times New Roman" w:eastAsia="宋体"/>
          <w:color w:val="000000"/>
          <w:kern w:val="0"/>
          <w:szCs w:val="20"/>
        </w:rPr>
        <w:t xml:space="preserve">  </w:t>
      </w:r>
      <w:r>
        <w:rPr>
          <w:rFonts w:ascii="Times New Roman" w:hAnsi="Times New Roman" w:eastAsia="宋体"/>
          <w:kern w:val="0"/>
          <w:szCs w:val="21"/>
        </w:rPr>
        <w:t>超声波</w:t>
      </w:r>
      <w:r>
        <w:rPr>
          <w:rFonts w:hint="eastAsia" w:ascii="Times New Roman" w:hAnsi="Times New Roman" w:eastAsia="宋体"/>
          <w:kern w:val="0"/>
          <w:szCs w:val="21"/>
        </w:rPr>
        <w:t>发生</w:t>
      </w:r>
      <w:r>
        <w:rPr>
          <w:rFonts w:ascii="Times New Roman" w:hAnsi="Times New Roman" w:eastAsia="宋体"/>
          <w:kern w:val="0"/>
          <w:szCs w:val="21"/>
        </w:rPr>
        <w:t>器</w:t>
      </w:r>
      <w:r>
        <w:rPr>
          <w:rFonts w:hint="eastAsia" w:ascii="Times New Roman" w:hAnsi="Times New Roman" w:eastAsia="宋体"/>
          <w:kern w:val="0"/>
          <w:szCs w:val="21"/>
        </w:rPr>
        <w:t>。</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color w:val="000000"/>
          <w:kern w:val="0"/>
          <w:szCs w:val="20"/>
        </w:rPr>
      </w:pPr>
      <w:r>
        <w:rPr>
          <w:rFonts w:ascii="Times New Roman" w:hAnsi="Times New Roman" w:eastAsia="宋体"/>
          <w:color w:val="000000"/>
          <w:kern w:val="0"/>
          <w:szCs w:val="20"/>
        </w:rPr>
        <w:t>4.</w:t>
      </w:r>
      <w:r>
        <w:rPr>
          <w:rFonts w:hint="eastAsia" w:ascii="Times New Roman" w:hAnsi="Times New Roman" w:eastAsia="宋体"/>
          <w:color w:val="000000"/>
          <w:kern w:val="0"/>
          <w:szCs w:val="20"/>
        </w:rPr>
        <w:t>6</w:t>
      </w:r>
      <w:r>
        <w:rPr>
          <w:rFonts w:ascii="Times New Roman" w:hAnsi="Times New Roman" w:eastAsia="宋体"/>
          <w:color w:val="000000"/>
          <w:kern w:val="0"/>
          <w:szCs w:val="20"/>
        </w:rPr>
        <w:t xml:space="preserve">  </w:t>
      </w:r>
      <w:r>
        <w:rPr>
          <w:rFonts w:hint="eastAsia" w:ascii="Times New Roman" w:hAnsi="Times New Roman" w:eastAsia="宋体"/>
          <w:color w:val="000000"/>
          <w:kern w:val="0"/>
          <w:szCs w:val="20"/>
        </w:rPr>
        <w:t>高速</w:t>
      </w:r>
      <w:r>
        <w:rPr>
          <w:rFonts w:ascii="Times New Roman" w:hAnsi="Times New Roman" w:eastAsia="宋体"/>
          <w:color w:val="000000"/>
          <w:kern w:val="0"/>
          <w:szCs w:val="20"/>
        </w:rPr>
        <w:t>离心机：转速不</w:t>
      </w:r>
      <w:r>
        <w:rPr>
          <w:rFonts w:hint="eastAsia" w:ascii="Times New Roman" w:hAnsi="Times New Roman" w:eastAsia="宋体"/>
          <w:color w:val="000000"/>
          <w:kern w:val="0"/>
          <w:szCs w:val="20"/>
        </w:rPr>
        <w:t>低</w:t>
      </w:r>
      <w:r>
        <w:rPr>
          <w:rFonts w:ascii="Times New Roman" w:hAnsi="Times New Roman" w:eastAsia="宋体"/>
          <w:color w:val="000000"/>
          <w:kern w:val="0"/>
          <w:szCs w:val="20"/>
        </w:rPr>
        <w:t>于</w:t>
      </w:r>
      <w:r>
        <w:rPr>
          <w:rFonts w:hint="eastAsia" w:ascii="Times New Roman" w:hAnsi="Times New Roman" w:eastAsia="宋体"/>
          <w:color w:val="000000"/>
          <w:kern w:val="0"/>
          <w:szCs w:val="20"/>
        </w:rPr>
        <w:t>8</w:t>
      </w:r>
      <w:r>
        <w:rPr>
          <w:rFonts w:ascii="Times New Roman" w:hAnsi="Times New Roman" w:eastAsia="宋体"/>
          <w:color w:val="000000"/>
          <w:kern w:val="0"/>
          <w:szCs w:val="20"/>
        </w:rPr>
        <w:t>000 r/min。</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宋体"/>
          <w:kern w:val="0"/>
          <w:szCs w:val="21"/>
        </w:rPr>
      </w:pPr>
      <w:r>
        <w:rPr>
          <w:rFonts w:ascii="Times New Roman" w:hAnsi="Times New Roman" w:eastAsia="宋体"/>
          <w:color w:val="000000"/>
          <w:kern w:val="0"/>
          <w:szCs w:val="20"/>
        </w:rPr>
        <w:t>4.</w:t>
      </w:r>
      <w:r>
        <w:rPr>
          <w:rFonts w:hint="eastAsia" w:ascii="Times New Roman" w:hAnsi="Times New Roman" w:eastAsia="宋体"/>
          <w:color w:val="000000"/>
          <w:kern w:val="0"/>
          <w:szCs w:val="20"/>
        </w:rPr>
        <w:t>7</w:t>
      </w:r>
      <w:r>
        <w:rPr>
          <w:rFonts w:ascii="Times New Roman" w:hAnsi="Times New Roman" w:eastAsia="宋体"/>
          <w:color w:val="000000"/>
          <w:kern w:val="0"/>
          <w:szCs w:val="20"/>
        </w:rPr>
        <w:t xml:space="preserve"> </w:t>
      </w:r>
      <w:r>
        <w:rPr>
          <w:rFonts w:ascii="Times New Roman" w:hAnsi="Times New Roman" w:eastAsia="宋体"/>
          <w:kern w:val="0"/>
          <w:szCs w:val="21"/>
        </w:rPr>
        <w:t xml:space="preserve"> </w:t>
      </w:r>
      <w:r>
        <w:rPr>
          <w:rFonts w:hint="eastAsia" w:ascii="Times New Roman" w:hAnsi="Times New Roman" w:eastAsia="宋体"/>
          <w:kern w:val="0"/>
          <w:szCs w:val="21"/>
        </w:rPr>
        <w:t>滤膜：有机相，</w:t>
      </w:r>
      <w:r>
        <w:rPr>
          <w:rFonts w:ascii="Times New Roman" w:hAnsi="Times New Roman" w:eastAsia="宋体"/>
          <w:kern w:val="0"/>
          <w:szCs w:val="21"/>
        </w:rPr>
        <w:t>孔径0.22</w:t>
      </w:r>
      <w:r>
        <w:rPr>
          <w:rFonts w:hint="eastAsia" w:ascii="Times New Roman" w:hAnsi="Times New Roman" w:eastAsia="宋体"/>
          <w:kern w:val="0"/>
          <w:szCs w:val="21"/>
        </w:rPr>
        <w:t xml:space="preserve"> </w:t>
      </w:r>
      <w:r>
        <w:rPr>
          <w:rFonts w:ascii="Times New Roman" w:hAnsi="Times New Roman" w:eastAsia="宋体"/>
          <w:kern w:val="0"/>
          <w:szCs w:val="21"/>
        </w:rPr>
        <w:t>μm</w:t>
      </w:r>
      <w:r>
        <w:rPr>
          <w:rFonts w:hint="eastAsia" w:ascii="Times New Roman" w:hAnsi="Times New Roman" w:eastAsia="宋体"/>
          <w:kern w:val="0"/>
          <w:szCs w:val="21"/>
        </w:rPr>
        <w:t>。</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5</w:t>
      </w:r>
      <w:r>
        <w:rPr>
          <w:rFonts w:hint="eastAsia" w:ascii="Times New Roman" w:hAnsi="Times New Roman" w:eastAsia="黑体"/>
          <w:kern w:val="0"/>
          <w:szCs w:val="21"/>
        </w:rPr>
        <w:t xml:space="preserve">  </w:t>
      </w:r>
      <w:r>
        <w:rPr>
          <w:rFonts w:ascii="Times New Roman" w:hAnsi="Times New Roman" w:eastAsia="黑体"/>
          <w:kern w:val="0"/>
          <w:szCs w:val="21"/>
        </w:rPr>
        <w:t>分析步骤</w:t>
      </w:r>
    </w:p>
    <w:p>
      <w:pPr>
        <w:keepNext w:val="0"/>
        <w:keepLines w:val="0"/>
        <w:pageBreakBefore w:val="0"/>
        <w:widowControl/>
        <w:kinsoku/>
        <w:wordWrap/>
        <w:overflowPunct/>
        <w:topLinePunct w:val="0"/>
        <w:bidi w:val="0"/>
        <w:adjustRightInd/>
        <w:snapToGrid/>
        <w:spacing w:line="586" w:lineRule="exact"/>
        <w:textAlignment w:val="auto"/>
        <w:outlineLvl w:val="2"/>
        <w:rPr>
          <w:rFonts w:ascii="Times New Roman" w:hAnsi="Times New Roman" w:eastAsia="黑体"/>
          <w:color w:val="000000"/>
          <w:kern w:val="0"/>
          <w:sz w:val="18"/>
          <w:szCs w:val="18"/>
        </w:rPr>
      </w:pPr>
      <w:r>
        <w:rPr>
          <w:rFonts w:ascii="Times New Roman" w:hAnsi="Times New Roman" w:eastAsia="黑体"/>
          <w:bCs/>
          <w:color w:val="000000"/>
          <w:kern w:val="0"/>
          <w:szCs w:val="52"/>
        </w:rPr>
        <w:t>5.1</w:t>
      </w:r>
      <w:r>
        <w:rPr>
          <w:rFonts w:hint="eastAsia" w:ascii="Times New Roman" w:hAnsi="Times New Roman" w:eastAsia="黑体"/>
          <w:bCs/>
          <w:color w:val="000000"/>
          <w:kern w:val="0"/>
          <w:szCs w:val="52"/>
        </w:rPr>
        <w:t xml:space="preserve">  </w:t>
      </w:r>
      <w:r>
        <w:rPr>
          <w:rFonts w:ascii="Times New Roman" w:hAnsi="Times New Roman" w:eastAsia="黑体"/>
          <w:bCs/>
          <w:color w:val="000000"/>
          <w:kern w:val="0"/>
          <w:szCs w:val="52"/>
        </w:rPr>
        <w:t>试样制备</w:t>
      </w:r>
    </w:p>
    <w:p>
      <w:pPr>
        <w:pStyle w:val="9"/>
        <w:keepNext w:val="0"/>
        <w:keepLines w:val="0"/>
        <w:pageBreakBefore w:val="0"/>
        <w:kinsoku/>
        <w:wordWrap/>
        <w:overflowPunct/>
        <w:topLinePunct w:val="0"/>
        <w:bidi w:val="0"/>
        <w:adjustRightInd/>
        <w:snapToGrid/>
        <w:spacing w:line="586" w:lineRule="exact"/>
        <w:textAlignment w:val="auto"/>
        <w:rPr>
          <w:rFonts w:ascii="Times New Roman" w:hAnsi="Times New Roman" w:eastAsia="宋体"/>
          <w:szCs w:val="21"/>
        </w:rPr>
      </w:pPr>
      <w:r>
        <w:rPr>
          <w:rFonts w:hint="eastAsia" w:ascii="Times New Roman" w:hAnsi="Times New Roman" w:eastAsia="宋体"/>
          <w:szCs w:val="21"/>
        </w:rPr>
        <w:t>称取具代表性</w:t>
      </w:r>
      <w:r>
        <w:rPr>
          <w:rFonts w:ascii="Times New Roman" w:hAnsi="Times New Roman" w:eastAsia="宋体"/>
          <w:szCs w:val="21"/>
        </w:rPr>
        <w:t>小麦粉</w:t>
      </w:r>
      <w:r>
        <w:rPr>
          <w:rFonts w:hint="eastAsia" w:ascii="Times New Roman" w:hAnsi="Times New Roman" w:eastAsia="宋体"/>
          <w:szCs w:val="21"/>
        </w:rPr>
        <w:t>或</w:t>
      </w:r>
      <w:r>
        <w:rPr>
          <w:rFonts w:ascii="Times New Roman" w:hAnsi="Times New Roman" w:eastAsia="宋体"/>
          <w:szCs w:val="21"/>
        </w:rPr>
        <w:t>面粉处理剂样品约200</w:t>
      </w:r>
      <w:r>
        <w:rPr>
          <w:rFonts w:hint="eastAsia" w:ascii="Times New Roman" w:hAnsi="Times New Roman" w:eastAsia="宋体"/>
          <w:szCs w:val="21"/>
        </w:rPr>
        <w:t xml:space="preserve"> </w:t>
      </w:r>
      <w:r>
        <w:rPr>
          <w:rFonts w:ascii="Times New Roman" w:hAnsi="Times New Roman" w:eastAsia="宋体"/>
          <w:szCs w:val="21"/>
        </w:rPr>
        <w:t>g，</w:t>
      </w:r>
      <w:r>
        <w:rPr>
          <w:rFonts w:hint="eastAsia" w:ascii="Times New Roman" w:hAnsi="Times New Roman" w:eastAsia="宋体"/>
          <w:szCs w:val="21"/>
        </w:rPr>
        <w:t>混合均匀</w:t>
      </w:r>
      <w:r>
        <w:rPr>
          <w:rFonts w:ascii="Times New Roman" w:hAnsi="Times New Roman" w:eastAsia="宋体"/>
          <w:szCs w:val="21"/>
        </w:rPr>
        <w:t>，</w:t>
      </w:r>
      <w:r>
        <w:rPr>
          <w:rFonts w:hint="eastAsia" w:ascii="Times New Roman" w:hAnsi="Times New Roman" w:eastAsia="宋体"/>
          <w:szCs w:val="21"/>
        </w:rPr>
        <w:t>贮存于</w:t>
      </w:r>
      <w:r>
        <w:rPr>
          <w:rFonts w:ascii="Times New Roman" w:hAnsi="Times New Roman" w:eastAsia="宋体"/>
          <w:szCs w:val="21"/>
        </w:rPr>
        <w:t>洁净</w:t>
      </w:r>
      <w:r>
        <w:rPr>
          <w:rFonts w:hint="eastAsia" w:ascii="Times New Roman" w:hAnsi="Times New Roman" w:eastAsia="宋体"/>
          <w:szCs w:val="21"/>
        </w:rPr>
        <w:t>广口</w:t>
      </w:r>
      <w:r>
        <w:rPr>
          <w:rFonts w:ascii="Times New Roman" w:hAnsi="Times New Roman" w:eastAsia="宋体"/>
          <w:szCs w:val="21"/>
        </w:rPr>
        <w:t>容器中，干燥避光保存</w:t>
      </w:r>
      <w:r>
        <w:rPr>
          <w:rFonts w:hint="eastAsia" w:ascii="Times New Roman" w:hAnsi="Times New Roman" w:eastAsia="宋体"/>
          <w:szCs w:val="21"/>
        </w:rPr>
        <w:t>备用</w:t>
      </w:r>
      <w:r>
        <w:rPr>
          <w:rFonts w:ascii="Times New Roman" w:hAnsi="Times New Roman" w:eastAsia="宋体"/>
          <w:szCs w:val="21"/>
        </w:rPr>
        <w:t>。</w:t>
      </w:r>
    </w:p>
    <w:p>
      <w:pPr>
        <w:keepNext w:val="0"/>
        <w:keepLines w:val="0"/>
        <w:pageBreakBefore w:val="0"/>
        <w:kinsoku/>
        <w:wordWrap/>
        <w:overflowPunct/>
        <w:topLinePunct w:val="0"/>
        <w:bidi w:val="0"/>
        <w:adjustRightInd/>
        <w:snapToGrid/>
        <w:spacing w:line="586" w:lineRule="exact"/>
        <w:textAlignment w:val="auto"/>
        <w:rPr>
          <w:rFonts w:ascii="Times New Roman" w:hAnsi="Times New Roman" w:eastAsia="黑体"/>
          <w:szCs w:val="21"/>
        </w:rPr>
      </w:pPr>
      <w:r>
        <w:rPr>
          <w:rFonts w:ascii="Times New Roman" w:hAnsi="Times New Roman" w:eastAsia="黑体"/>
          <w:szCs w:val="21"/>
        </w:rPr>
        <w:t>5.</w:t>
      </w:r>
      <w:r>
        <w:rPr>
          <w:rFonts w:hint="eastAsia" w:ascii="Times New Roman" w:hAnsi="Times New Roman" w:eastAsia="黑体"/>
          <w:szCs w:val="21"/>
        </w:rPr>
        <w:t>2</w:t>
      </w:r>
      <w:r>
        <w:rPr>
          <w:rFonts w:ascii="Times New Roman" w:hAnsi="Times New Roman" w:eastAsia="黑体"/>
          <w:szCs w:val="21"/>
        </w:rPr>
        <w:t xml:space="preserve">  试样处理</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szCs w:val="21"/>
        </w:rPr>
      </w:pPr>
      <w:r>
        <w:rPr>
          <w:rFonts w:hint="eastAsia" w:ascii="Times New Roman" w:hAnsi="Times New Roman" w:eastAsia="宋体"/>
          <w:szCs w:val="21"/>
        </w:rPr>
        <w:t>准确</w:t>
      </w:r>
      <w:r>
        <w:rPr>
          <w:rFonts w:ascii="Times New Roman" w:hAnsi="Times New Roman" w:eastAsia="宋体"/>
          <w:szCs w:val="21"/>
        </w:rPr>
        <w:t>称取试样2 g（精确</w:t>
      </w:r>
      <w:r>
        <w:rPr>
          <w:rFonts w:hint="eastAsia" w:ascii="Times New Roman" w:hAnsi="Times New Roman" w:eastAsia="宋体"/>
          <w:szCs w:val="21"/>
        </w:rPr>
        <w:t>至</w:t>
      </w:r>
      <w:r>
        <w:rPr>
          <w:rFonts w:ascii="Times New Roman" w:hAnsi="Times New Roman" w:eastAsia="宋体"/>
          <w:szCs w:val="21"/>
        </w:rPr>
        <w:t>0.001</w:t>
      </w:r>
      <w:r>
        <w:rPr>
          <w:rFonts w:hint="eastAsia" w:ascii="Times New Roman" w:hAnsi="Times New Roman" w:eastAsia="宋体"/>
          <w:szCs w:val="21"/>
        </w:rPr>
        <w:t xml:space="preserve"> </w:t>
      </w:r>
      <w:r>
        <w:rPr>
          <w:rFonts w:ascii="Times New Roman" w:hAnsi="Times New Roman" w:eastAsia="宋体"/>
          <w:szCs w:val="21"/>
        </w:rPr>
        <w:t>g）</w:t>
      </w:r>
      <w:r>
        <w:rPr>
          <w:rFonts w:hint="eastAsia" w:ascii="Times New Roman" w:hAnsi="Times New Roman" w:eastAsia="宋体"/>
          <w:szCs w:val="21"/>
        </w:rPr>
        <w:t>，置</w:t>
      </w:r>
      <w:r>
        <w:rPr>
          <w:rFonts w:ascii="Times New Roman" w:hAnsi="Times New Roman" w:eastAsia="宋体"/>
          <w:szCs w:val="21"/>
        </w:rPr>
        <w:t>于50</w:t>
      </w:r>
      <w:r>
        <w:rPr>
          <w:rFonts w:hint="eastAsia" w:ascii="Times New Roman" w:hAnsi="Times New Roman" w:eastAsia="宋体"/>
          <w:szCs w:val="21"/>
        </w:rPr>
        <w:t xml:space="preserve"> </w:t>
      </w:r>
      <w:r>
        <w:rPr>
          <w:rFonts w:ascii="Times New Roman" w:hAnsi="Times New Roman" w:eastAsia="宋体"/>
          <w:szCs w:val="21"/>
        </w:rPr>
        <w:t>mL具塞离心管中，</w:t>
      </w:r>
      <w:r>
        <w:rPr>
          <w:rFonts w:hint="eastAsia" w:ascii="Times New Roman" w:hAnsi="Times New Roman" w:eastAsia="宋体"/>
          <w:szCs w:val="21"/>
        </w:rPr>
        <w:t>准确</w:t>
      </w:r>
      <w:r>
        <w:rPr>
          <w:rFonts w:ascii="Times New Roman" w:hAnsi="Times New Roman" w:eastAsia="宋体"/>
          <w:szCs w:val="21"/>
        </w:rPr>
        <w:t>加入</w:t>
      </w:r>
      <w:r>
        <w:rPr>
          <w:rFonts w:hint="eastAsia" w:ascii="Times New Roman" w:hAnsi="Times New Roman" w:eastAsia="宋体"/>
          <w:szCs w:val="21"/>
        </w:rPr>
        <w:t>10 mL</w:t>
      </w:r>
      <w:r>
        <w:rPr>
          <w:rFonts w:ascii="Times New Roman" w:hAnsi="Times New Roman" w:eastAsia="宋体"/>
          <w:szCs w:val="21"/>
        </w:rPr>
        <w:t>甲醇</w:t>
      </w:r>
      <w:r>
        <w:rPr>
          <w:rFonts w:hint="eastAsia" w:ascii="Times New Roman" w:hAnsi="Times New Roman" w:eastAsia="宋体"/>
          <w:szCs w:val="21"/>
        </w:rPr>
        <w:t>（3</w:t>
      </w:r>
      <w:r>
        <w:rPr>
          <w:rFonts w:ascii="Times New Roman" w:hAnsi="Times New Roman" w:eastAsia="宋体"/>
          <w:szCs w:val="21"/>
        </w:rPr>
        <w:t>.1.1</w:t>
      </w:r>
      <w:r>
        <w:rPr>
          <w:rFonts w:hint="eastAsia" w:ascii="Times New Roman" w:hAnsi="Times New Roman" w:eastAsia="宋体"/>
          <w:szCs w:val="21"/>
        </w:rPr>
        <w:t>）</w:t>
      </w:r>
      <w:r>
        <w:rPr>
          <w:rFonts w:ascii="Times New Roman" w:hAnsi="Times New Roman" w:eastAsia="宋体"/>
          <w:szCs w:val="21"/>
        </w:rPr>
        <w:t>，</w:t>
      </w:r>
      <w:r>
        <w:rPr>
          <w:rFonts w:hint="eastAsia" w:ascii="Times New Roman" w:hAnsi="Times New Roman" w:eastAsia="宋体"/>
          <w:szCs w:val="21"/>
        </w:rPr>
        <w:t>手动振荡20次，</w:t>
      </w:r>
      <w:r>
        <w:rPr>
          <w:rFonts w:ascii="Times New Roman" w:hAnsi="Times New Roman" w:eastAsia="宋体"/>
          <w:szCs w:val="21"/>
        </w:rPr>
        <w:t>涡旋1</w:t>
      </w:r>
      <w:r>
        <w:rPr>
          <w:rFonts w:hint="eastAsia" w:ascii="Times New Roman" w:hAnsi="Times New Roman" w:eastAsia="宋体"/>
          <w:szCs w:val="21"/>
        </w:rPr>
        <w:t xml:space="preserve"> </w:t>
      </w:r>
      <w:r>
        <w:rPr>
          <w:rFonts w:ascii="Times New Roman" w:hAnsi="Times New Roman" w:eastAsia="宋体"/>
          <w:szCs w:val="21"/>
        </w:rPr>
        <w:t>min，超声</w:t>
      </w:r>
      <w:r>
        <w:rPr>
          <w:rFonts w:hint="eastAsia" w:ascii="Times New Roman" w:hAnsi="Times New Roman" w:eastAsia="宋体"/>
          <w:szCs w:val="21"/>
        </w:rPr>
        <w:t>提取</w:t>
      </w:r>
      <w:r>
        <w:rPr>
          <w:rFonts w:ascii="Times New Roman" w:hAnsi="Times New Roman" w:eastAsia="宋体"/>
          <w:szCs w:val="21"/>
        </w:rPr>
        <w:t>1</w:t>
      </w:r>
      <w:r>
        <w:rPr>
          <w:rFonts w:hint="eastAsia" w:ascii="Times New Roman" w:hAnsi="Times New Roman" w:eastAsia="宋体"/>
          <w:szCs w:val="21"/>
        </w:rPr>
        <w:t>0</w:t>
      </w:r>
      <w:r>
        <w:rPr>
          <w:rFonts w:ascii="Times New Roman" w:hAnsi="Times New Roman" w:eastAsia="宋体"/>
          <w:szCs w:val="21"/>
        </w:rPr>
        <w:t xml:space="preserve"> min，</w:t>
      </w:r>
      <w:r>
        <w:rPr>
          <w:rFonts w:hint="eastAsia" w:ascii="Times New Roman" w:hAnsi="Times New Roman" w:eastAsia="宋体"/>
          <w:szCs w:val="21"/>
        </w:rPr>
        <w:t>在4 ℃下8</w:t>
      </w:r>
      <w:r>
        <w:rPr>
          <w:rFonts w:ascii="Times New Roman" w:hAnsi="Times New Roman" w:eastAsia="宋体"/>
          <w:szCs w:val="21"/>
        </w:rPr>
        <w:t>000 r/min离心</w:t>
      </w:r>
      <w:r>
        <w:rPr>
          <w:rFonts w:hint="eastAsia" w:ascii="Times New Roman" w:hAnsi="Times New Roman" w:eastAsia="宋体"/>
          <w:szCs w:val="21"/>
        </w:rPr>
        <w:t>5</w:t>
      </w:r>
      <w:r>
        <w:rPr>
          <w:rFonts w:ascii="Times New Roman" w:hAnsi="Times New Roman" w:eastAsia="宋体"/>
          <w:szCs w:val="21"/>
        </w:rPr>
        <w:t xml:space="preserve"> min，取</w:t>
      </w:r>
      <w:r>
        <w:rPr>
          <w:rFonts w:hint="eastAsia" w:ascii="Times New Roman" w:hAnsi="Times New Roman" w:eastAsia="宋体"/>
          <w:szCs w:val="21"/>
        </w:rPr>
        <w:t>离心后</w:t>
      </w:r>
      <w:r>
        <w:rPr>
          <w:rFonts w:ascii="Times New Roman" w:hAnsi="Times New Roman" w:eastAsia="宋体"/>
          <w:szCs w:val="21"/>
        </w:rPr>
        <w:t>上清液</w:t>
      </w:r>
      <w:r>
        <w:rPr>
          <w:rFonts w:hint="eastAsia" w:ascii="Times New Roman" w:hAnsi="Times New Roman" w:eastAsia="宋体"/>
          <w:szCs w:val="21"/>
        </w:rPr>
        <w:t>5 mL，于4</w:t>
      </w:r>
      <w:r>
        <w:rPr>
          <w:rFonts w:ascii="Times New Roman" w:hAnsi="Times New Roman" w:eastAsia="宋体"/>
          <w:szCs w:val="21"/>
        </w:rPr>
        <w:t xml:space="preserve">5 </w:t>
      </w:r>
      <w:r>
        <w:rPr>
          <w:rFonts w:hint="eastAsia" w:ascii="Times New Roman" w:hAnsi="Times New Roman" w:eastAsia="宋体"/>
          <w:szCs w:val="21"/>
        </w:rPr>
        <w:t>℃氮气吹至近干，</w:t>
      </w:r>
      <w:r>
        <w:rPr>
          <w:rFonts w:ascii="Times New Roman" w:hAnsi="Times New Roman" w:eastAsia="宋体"/>
          <w:bCs/>
          <w:kern w:val="0"/>
          <w:szCs w:val="21"/>
        </w:rPr>
        <w:t>甲醇</w:t>
      </w:r>
      <w:r>
        <w:rPr>
          <w:rFonts w:hint="eastAsia" w:ascii="Times New Roman" w:hAnsi="Times New Roman" w:eastAsia="宋体"/>
          <w:bCs/>
          <w:kern w:val="0"/>
          <w:szCs w:val="21"/>
        </w:rPr>
        <w:t>-水溶液（50/50，v/v）定容至1</w:t>
      </w:r>
      <w:r>
        <w:rPr>
          <w:rFonts w:ascii="Times New Roman" w:hAnsi="Times New Roman" w:eastAsia="宋体"/>
          <w:bCs/>
          <w:kern w:val="0"/>
          <w:szCs w:val="21"/>
        </w:rPr>
        <w:t xml:space="preserve"> mL</w:t>
      </w:r>
      <w:r>
        <w:rPr>
          <w:rFonts w:hint="eastAsia" w:ascii="Times New Roman" w:hAnsi="Times New Roman" w:eastAsia="宋体"/>
          <w:szCs w:val="21"/>
        </w:rPr>
        <w:t>，涡旋混匀后</w:t>
      </w:r>
      <w:r>
        <w:rPr>
          <w:rFonts w:ascii="Times New Roman" w:hAnsi="Times New Roman" w:eastAsia="宋体"/>
          <w:szCs w:val="21"/>
        </w:rPr>
        <w:t>过0.22</w:t>
      </w:r>
      <w:r>
        <w:rPr>
          <w:rFonts w:hint="eastAsia" w:ascii="Times New Roman" w:hAnsi="Times New Roman" w:eastAsia="宋体"/>
          <w:szCs w:val="21"/>
        </w:rPr>
        <w:t xml:space="preserve"> </w:t>
      </w:r>
      <w:r>
        <w:rPr>
          <w:rFonts w:ascii="Times New Roman" w:hAnsi="Times New Roman" w:eastAsia="宋体"/>
          <w:szCs w:val="21"/>
        </w:rPr>
        <w:t>µm有机相</w:t>
      </w:r>
      <w:r>
        <w:rPr>
          <w:rFonts w:hint="eastAsia" w:ascii="Times New Roman" w:hAnsi="Times New Roman" w:eastAsia="宋体"/>
          <w:szCs w:val="21"/>
        </w:rPr>
        <w:t>微孔</w:t>
      </w:r>
      <w:r>
        <w:rPr>
          <w:rFonts w:ascii="Times New Roman" w:hAnsi="Times New Roman" w:eastAsia="宋体"/>
          <w:szCs w:val="21"/>
        </w:rPr>
        <w:t>滤膜</w:t>
      </w:r>
      <w:r>
        <w:rPr>
          <w:rFonts w:hint="eastAsia" w:ascii="Times New Roman" w:hAnsi="Times New Roman" w:eastAsia="宋体"/>
          <w:szCs w:val="21"/>
        </w:rPr>
        <w:t>（4</w:t>
      </w:r>
      <w:r>
        <w:rPr>
          <w:rFonts w:ascii="Times New Roman" w:hAnsi="Times New Roman" w:eastAsia="宋体"/>
          <w:szCs w:val="21"/>
        </w:rPr>
        <w:t>.7</w:t>
      </w:r>
      <w:r>
        <w:rPr>
          <w:rFonts w:hint="eastAsia" w:ascii="Times New Roman" w:hAnsi="Times New Roman" w:eastAsia="宋体"/>
          <w:szCs w:val="21"/>
        </w:rPr>
        <w:t>）</w:t>
      </w:r>
      <w:r>
        <w:rPr>
          <w:rFonts w:ascii="Times New Roman" w:hAnsi="Times New Roman" w:eastAsia="宋体"/>
          <w:szCs w:val="21"/>
        </w:rPr>
        <w:t>，弃去2~5滴初滤液，取续滤液作为待测</w:t>
      </w:r>
      <w:r>
        <w:rPr>
          <w:rFonts w:hint="eastAsia" w:ascii="Times New Roman" w:hAnsi="Times New Roman" w:eastAsia="宋体"/>
          <w:szCs w:val="21"/>
        </w:rPr>
        <w:t>试样</w:t>
      </w:r>
      <w:r>
        <w:rPr>
          <w:rFonts w:ascii="Times New Roman" w:hAnsi="Times New Roman" w:eastAsia="宋体"/>
          <w:szCs w:val="21"/>
        </w:rPr>
        <w:t>液。</w:t>
      </w:r>
    </w:p>
    <w:p>
      <w:pPr>
        <w:keepNext w:val="0"/>
        <w:keepLines w:val="0"/>
        <w:pageBreakBefore w:val="0"/>
        <w:kinsoku/>
        <w:wordWrap/>
        <w:overflowPunct/>
        <w:topLinePunct w:val="0"/>
        <w:bidi w:val="0"/>
        <w:adjustRightInd/>
        <w:snapToGrid/>
        <w:spacing w:line="586" w:lineRule="exact"/>
        <w:textAlignment w:val="auto"/>
        <w:rPr>
          <w:rFonts w:ascii="Times New Roman" w:hAnsi="Times New Roman" w:eastAsia="黑体"/>
          <w:szCs w:val="21"/>
        </w:rPr>
      </w:pPr>
      <w:r>
        <w:rPr>
          <w:rFonts w:ascii="Times New Roman" w:hAnsi="Times New Roman" w:eastAsia="黑体"/>
          <w:szCs w:val="21"/>
        </w:rPr>
        <w:t>5.</w:t>
      </w:r>
      <w:r>
        <w:rPr>
          <w:rFonts w:hint="eastAsia" w:ascii="Times New Roman" w:hAnsi="Times New Roman" w:eastAsia="黑体"/>
          <w:szCs w:val="21"/>
        </w:rPr>
        <w:t>3</w:t>
      </w:r>
      <w:r>
        <w:rPr>
          <w:rFonts w:ascii="Times New Roman" w:hAnsi="Times New Roman" w:eastAsia="黑体"/>
          <w:szCs w:val="21"/>
        </w:rPr>
        <w:t xml:space="preserve"> </w:t>
      </w:r>
      <w:r>
        <w:rPr>
          <w:rFonts w:hint="eastAsia" w:ascii="Times New Roman" w:hAnsi="Times New Roman" w:eastAsia="黑体"/>
          <w:szCs w:val="21"/>
        </w:rPr>
        <w:t xml:space="preserve"> 液相色谱</w:t>
      </w:r>
      <w:r>
        <w:rPr>
          <w:rFonts w:ascii="Times New Roman" w:hAnsi="Times New Roman" w:eastAsia="黑体"/>
          <w:szCs w:val="21"/>
        </w:rPr>
        <w:t>参考条件</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a）色谱柱：C</w:t>
      </w:r>
      <w:r>
        <w:rPr>
          <w:rFonts w:ascii="Times New Roman" w:hAnsi="Times New Roman" w:eastAsia="宋体"/>
          <w:szCs w:val="21"/>
          <w:vertAlign w:val="subscript"/>
        </w:rPr>
        <w:t>18</w:t>
      </w:r>
      <w:r>
        <w:rPr>
          <w:rFonts w:ascii="Times New Roman" w:hAnsi="Times New Roman" w:eastAsia="宋体"/>
          <w:szCs w:val="21"/>
        </w:rPr>
        <w:t>色谱柱（4.6 mm×</w:t>
      </w:r>
      <w:r>
        <w:rPr>
          <w:rFonts w:hint="eastAsia" w:ascii="Times New Roman" w:hAnsi="Times New Roman" w:eastAsia="宋体"/>
          <w:szCs w:val="21"/>
        </w:rPr>
        <w:t>1</w:t>
      </w:r>
      <w:r>
        <w:rPr>
          <w:rFonts w:ascii="Times New Roman" w:hAnsi="Times New Roman" w:eastAsia="宋体"/>
          <w:szCs w:val="21"/>
        </w:rPr>
        <w:t>50 mm，5 μm）或性能相当者</w:t>
      </w:r>
      <w:r>
        <w:rPr>
          <w:rFonts w:hint="eastAsia" w:ascii="Times New Roman" w:hAnsi="Times New Roman" w:eastAsia="宋体"/>
          <w:szCs w:val="21"/>
        </w:rPr>
        <w:t>。</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b）流动相：A为</w:t>
      </w:r>
      <w:r>
        <w:rPr>
          <w:rFonts w:hint="eastAsia" w:ascii="Times New Roman" w:hAnsi="Times New Roman" w:eastAsia="宋体"/>
          <w:kern w:val="0"/>
          <w:szCs w:val="21"/>
        </w:rPr>
        <w:t>0.01%的</w:t>
      </w:r>
      <w:r>
        <w:rPr>
          <w:rFonts w:ascii="Times New Roman" w:hAnsi="Times New Roman" w:eastAsia="宋体"/>
          <w:kern w:val="0"/>
          <w:szCs w:val="21"/>
        </w:rPr>
        <w:t>磷酸溶液</w:t>
      </w:r>
      <w:r>
        <w:rPr>
          <w:rFonts w:ascii="Times New Roman" w:hAnsi="Times New Roman" w:eastAsia="宋体"/>
          <w:szCs w:val="21"/>
        </w:rPr>
        <w:t>（3.2</w:t>
      </w:r>
      <w:r>
        <w:rPr>
          <w:rFonts w:hint="eastAsia" w:ascii="Times New Roman" w:hAnsi="Times New Roman" w:eastAsia="宋体"/>
          <w:szCs w:val="21"/>
        </w:rPr>
        <w:t>.1</w: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B为甲醇</w:t>
      </w:r>
      <w:r>
        <w:rPr>
          <w:rFonts w:hint="eastAsia" w:ascii="Times New Roman" w:hAnsi="Times New Roman" w:eastAsia="宋体"/>
          <w:szCs w:val="21"/>
        </w:rPr>
        <w:t>（3.1.1）</w:t>
      </w:r>
      <w:r>
        <w:rPr>
          <w:rFonts w:ascii="Times New Roman" w:hAnsi="Times New Roman" w:eastAsia="宋体"/>
          <w:szCs w:val="21"/>
        </w:rPr>
        <w:t>，梯度洗脱程序见表1</w:t>
      </w:r>
      <w:r>
        <w:rPr>
          <w:rFonts w:hint="eastAsia" w:ascii="Times New Roman" w:hAnsi="Times New Roman" w:eastAsia="宋体"/>
          <w:szCs w:val="21"/>
        </w:rPr>
        <w:t>。</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c）流速：1.0 mL/min</w:t>
      </w:r>
      <w:r>
        <w:rPr>
          <w:rFonts w:hint="eastAsia" w:ascii="Times New Roman" w:hAnsi="Times New Roman" w:eastAsia="宋体"/>
          <w:szCs w:val="21"/>
        </w:rPr>
        <w:t>。</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hint="eastAsia" w:ascii="Times New Roman" w:hAnsi="Times New Roman" w:eastAsia="宋体"/>
          <w:szCs w:val="21"/>
        </w:rPr>
        <w:t>d</w:t>
      </w:r>
      <w:r>
        <w:rPr>
          <w:rFonts w:ascii="Times New Roman" w:hAnsi="Times New Roman" w:eastAsia="宋体"/>
          <w:szCs w:val="21"/>
        </w:rPr>
        <w:t>）检测波长：</w:t>
      </w:r>
      <w:r>
        <w:rPr>
          <w:rFonts w:hint="eastAsia" w:ascii="Times New Roman" w:hAnsi="Times New Roman" w:eastAsia="宋体"/>
          <w:szCs w:val="21"/>
        </w:rPr>
        <w:t>228 nm。</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hint="eastAsia" w:ascii="Times New Roman" w:hAnsi="Times New Roman" w:eastAsia="宋体"/>
          <w:szCs w:val="21"/>
        </w:rPr>
        <w:t>e</w:t>
      </w:r>
      <w:r>
        <w:rPr>
          <w:rFonts w:ascii="Times New Roman" w:hAnsi="Times New Roman" w:eastAsia="宋体"/>
          <w:szCs w:val="21"/>
        </w:rPr>
        <w:t>）柱温：3</w:t>
      </w:r>
      <w:r>
        <w:rPr>
          <w:rFonts w:hint="eastAsia" w:ascii="Times New Roman" w:hAnsi="Times New Roman" w:eastAsia="宋体"/>
          <w:szCs w:val="21"/>
        </w:rPr>
        <w:t>5</w:t>
      </w:r>
      <w:r>
        <w:rPr>
          <w:rFonts w:ascii="Times New Roman" w:hAnsi="Times New Roman" w:eastAsia="宋体"/>
          <w:szCs w:val="21"/>
        </w:rPr>
        <w:t xml:space="preserve"> </w:t>
      </w:r>
      <w:r>
        <w:rPr>
          <w:rFonts w:hint="eastAsia" w:ascii="宋体" w:hAnsi="宋体" w:eastAsia="宋体" w:cs="宋体"/>
          <w:szCs w:val="21"/>
        </w:rPr>
        <w:t>℃</w:t>
      </w:r>
      <w:r>
        <w:rPr>
          <w:rFonts w:hint="eastAsia" w:ascii="Times New Roman" w:hAnsi="Times New Roman" w:eastAsia="宋体"/>
          <w:szCs w:val="21"/>
        </w:rPr>
        <w:t>。</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f）进样量：</w:t>
      </w:r>
      <w:r>
        <w:rPr>
          <w:rFonts w:hint="eastAsia" w:ascii="Times New Roman" w:hAnsi="Times New Roman" w:eastAsia="宋体"/>
          <w:szCs w:val="21"/>
        </w:rPr>
        <w:t>2</w:t>
      </w:r>
      <w:r>
        <w:rPr>
          <w:rFonts w:ascii="Times New Roman" w:hAnsi="Times New Roman" w:eastAsia="宋体"/>
          <w:szCs w:val="21"/>
        </w:rPr>
        <w:t>0 μL。</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hint="eastAsia" w:ascii="宋体" w:hAnsi="宋体" w:eastAsia="宋体"/>
          <w:szCs w:val="21"/>
        </w:rPr>
        <w:t>苯甲羟肟酸</w:t>
      </w:r>
      <w:r>
        <w:rPr>
          <w:rFonts w:ascii="Times New Roman" w:hAnsi="Times New Roman" w:eastAsia="宋体"/>
          <w:szCs w:val="24"/>
        </w:rPr>
        <w:t>标准</w:t>
      </w:r>
      <w:r>
        <w:rPr>
          <w:rFonts w:hint="eastAsia" w:ascii="Times New Roman" w:hAnsi="Times New Roman" w:eastAsia="宋体"/>
          <w:szCs w:val="24"/>
        </w:rPr>
        <w:t>溶液的</w:t>
      </w:r>
      <w:r>
        <w:rPr>
          <w:rFonts w:ascii="Times New Roman" w:hAnsi="Times New Roman" w:eastAsia="宋体"/>
          <w:szCs w:val="24"/>
        </w:rPr>
        <w:t>液相色谱图见附录B</w:t>
      </w:r>
      <w:r>
        <w:rPr>
          <w:rFonts w:hint="eastAsia" w:ascii="Times New Roman" w:hAnsi="Times New Roman" w:eastAsia="宋体"/>
          <w:szCs w:val="24"/>
        </w:rPr>
        <w:t>。</w:t>
      </w:r>
    </w:p>
    <w:p>
      <w:pPr>
        <w:autoSpaceDE w:val="0"/>
        <w:autoSpaceDN w:val="0"/>
        <w:adjustRightInd w:val="0"/>
        <w:spacing w:line="360" w:lineRule="auto"/>
        <w:jc w:val="center"/>
        <w:rPr>
          <w:rFonts w:ascii="Times New Roman" w:hAnsi="Times New Roman" w:eastAsia="宋体"/>
          <w:szCs w:val="21"/>
        </w:rPr>
      </w:pPr>
      <w:r>
        <w:rPr>
          <w:rFonts w:ascii="Times New Roman" w:hAnsi="Times New Roman" w:eastAsia="宋体"/>
          <w:szCs w:val="21"/>
        </w:rPr>
        <w:t xml:space="preserve">表1 </w:t>
      </w:r>
      <w:r>
        <w:rPr>
          <w:rFonts w:hint="eastAsia" w:ascii="Times New Roman" w:hAnsi="Times New Roman" w:eastAsia="宋体"/>
          <w:szCs w:val="21"/>
        </w:rPr>
        <w:t xml:space="preserve"> </w:t>
      </w:r>
      <w:r>
        <w:rPr>
          <w:rFonts w:ascii="Times New Roman" w:hAnsi="Times New Roman" w:eastAsia="宋体"/>
          <w:szCs w:val="21"/>
        </w:rPr>
        <w:t>流动相梯度洗脱程序</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30"/>
        <w:gridCol w:w="1238"/>
        <w:gridCol w:w="13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1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时间（min）</w:t>
            </w:r>
          </w:p>
        </w:tc>
        <w:tc>
          <w:tcPr>
            <w:tcW w:w="1238" w:type="dxa"/>
            <w:tcBorders>
              <w:top w:val="single" w:color="auto" w:sz="1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A（%）</w:t>
            </w:r>
          </w:p>
        </w:tc>
        <w:tc>
          <w:tcPr>
            <w:tcW w:w="1365" w:type="dxa"/>
            <w:tcBorders>
              <w:top w:val="single" w:color="auto" w:sz="1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B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0.0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2.0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14.0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50</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15.0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50</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15.1</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1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20</w:t>
            </w:r>
            <w:r>
              <w:rPr>
                <w:rFonts w:ascii="Times New Roman" w:hAnsi="Times New Roman" w:eastAsia="宋体"/>
                <w:color w:val="000000"/>
                <w:kern w:val="0"/>
                <w:position w:val="-20"/>
                <w:szCs w:val="21"/>
              </w:rPr>
              <w:t>.0</w:t>
            </w:r>
          </w:p>
        </w:tc>
        <w:tc>
          <w:tcPr>
            <w:tcW w:w="1238" w:type="dxa"/>
            <w:tcBorders>
              <w:top w:val="single" w:color="auto" w:sz="2" w:space="0"/>
              <w:left w:val="single" w:color="auto" w:sz="2" w:space="0"/>
              <w:bottom w:val="single" w:color="auto" w:sz="1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1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hint="eastAsia" w:ascii="Times New Roman" w:hAnsi="Times New Roman" w:eastAsia="宋体"/>
                <w:color w:val="000000"/>
                <w:kern w:val="0"/>
                <w:position w:val="-20"/>
                <w:szCs w:val="21"/>
              </w:rPr>
              <w:t>8</w:t>
            </w:r>
          </w:p>
        </w:tc>
      </w:tr>
    </w:tbl>
    <w:p>
      <w:pPr>
        <w:keepNext w:val="0"/>
        <w:keepLines w:val="0"/>
        <w:pageBreakBefore w:val="0"/>
        <w:kinsoku/>
        <w:wordWrap/>
        <w:overflowPunct/>
        <w:topLinePunct w:val="0"/>
        <w:bidi w:val="0"/>
        <w:adjustRightInd/>
        <w:snapToGrid/>
        <w:spacing w:line="586" w:lineRule="exact"/>
        <w:textAlignment w:val="auto"/>
        <w:rPr>
          <w:rFonts w:ascii="Times New Roman" w:hAnsi="Times New Roman" w:eastAsia="黑体"/>
          <w:szCs w:val="21"/>
        </w:rPr>
      </w:pPr>
      <w:r>
        <w:rPr>
          <w:rFonts w:ascii="Times New Roman" w:hAnsi="Times New Roman" w:eastAsia="黑体"/>
          <w:szCs w:val="21"/>
        </w:rPr>
        <w:t>5.</w:t>
      </w:r>
      <w:r>
        <w:rPr>
          <w:rFonts w:hint="eastAsia" w:ascii="Times New Roman" w:hAnsi="Times New Roman" w:eastAsia="黑体"/>
          <w:szCs w:val="21"/>
        </w:rPr>
        <w:t>4</w:t>
      </w:r>
      <w:r>
        <w:rPr>
          <w:rFonts w:ascii="Times New Roman" w:hAnsi="Times New Roman" w:eastAsia="黑体"/>
          <w:szCs w:val="21"/>
        </w:rPr>
        <w:t xml:space="preserve"> 标准曲线的制作</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szCs w:val="21"/>
        </w:rPr>
      </w:pPr>
      <w:r>
        <w:rPr>
          <w:rFonts w:ascii="Times New Roman" w:hAnsi="Times New Roman" w:eastAsia="宋体"/>
          <w:szCs w:val="21"/>
        </w:rPr>
        <w:t>将标准系列工作液</w:t>
      </w:r>
      <w:r>
        <w:rPr>
          <w:rFonts w:hint="eastAsia" w:ascii="Times New Roman" w:hAnsi="Times New Roman" w:eastAsia="宋体"/>
          <w:szCs w:val="21"/>
        </w:rPr>
        <w:t>（3</w:t>
      </w:r>
      <w:r>
        <w:rPr>
          <w:rFonts w:ascii="Times New Roman" w:hAnsi="Times New Roman" w:eastAsia="宋体"/>
          <w:szCs w:val="21"/>
        </w:rPr>
        <w:t>.4.3</w:t>
      </w:r>
      <w:r>
        <w:rPr>
          <w:rFonts w:hint="eastAsia" w:ascii="Times New Roman" w:hAnsi="Times New Roman" w:eastAsia="宋体"/>
          <w:szCs w:val="21"/>
        </w:rPr>
        <w:t>）</w:t>
      </w:r>
      <w:r>
        <w:rPr>
          <w:rFonts w:ascii="Times New Roman" w:hAnsi="Times New Roman" w:eastAsia="宋体"/>
          <w:szCs w:val="21"/>
        </w:rPr>
        <w:t>分别注入高效液相色谱仪中，测定相应的峰面积，以标准</w:t>
      </w:r>
      <w:r>
        <w:rPr>
          <w:rFonts w:hint="eastAsia" w:ascii="Times New Roman" w:hAnsi="Times New Roman" w:eastAsia="宋体"/>
          <w:szCs w:val="21"/>
        </w:rPr>
        <w:t>系列</w:t>
      </w:r>
      <w:r>
        <w:rPr>
          <w:rFonts w:ascii="Times New Roman" w:hAnsi="Times New Roman" w:eastAsia="宋体"/>
          <w:szCs w:val="21"/>
        </w:rPr>
        <w:t>工作液的浓度为横坐标，以峰面积为纵坐标，绘制标准曲线。</w:t>
      </w:r>
    </w:p>
    <w:p>
      <w:pPr>
        <w:keepNext w:val="0"/>
        <w:keepLines w:val="0"/>
        <w:pageBreakBefore w:val="0"/>
        <w:kinsoku/>
        <w:wordWrap/>
        <w:overflowPunct/>
        <w:topLinePunct w:val="0"/>
        <w:bidi w:val="0"/>
        <w:adjustRightInd/>
        <w:snapToGrid/>
        <w:spacing w:line="586" w:lineRule="exact"/>
        <w:textAlignment w:val="auto"/>
        <w:rPr>
          <w:rFonts w:ascii="Times New Roman" w:hAnsi="Times New Roman" w:eastAsia="黑体"/>
          <w:szCs w:val="21"/>
        </w:rPr>
      </w:pPr>
      <w:r>
        <w:rPr>
          <w:rFonts w:ascii="Times New Roman" w:hAnsi="Times New Roman" w:eastAsia="黑体"/>
          <w:szCs w:val="21"/>
        </w:rPr>
        <w:t>5.</w:t>
      </w:r>
      <w:r>
        <w:rPr>
          <w:rFonts w:hint="eastAsia" w:ascii="Times New Roman" w:hAnsi="Times New Roman" w:eastAsia="黑体"/>
          <w:szCs w:val="21"/>
        </w:rPr>
        <w:t>5</w:t>
      </w:r>
      <w:r>
        <w:rPr>
          <w:rFonts w:ascii="Times New Roman" w:hAnsi="Times New Roman" w:eastAsia="黑体"/>
          <w:szCs w:val="21"/>
        </w:rPr>
        <w:t xml:space="preserve"> 试样溶液的测定</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szCs w:val="21"/>
        </w:rPr>
      </w:pPr>
      <w:r>
        <w:rPr>
          <w:rFonts w:ascii="Times New Roman" w:hAnsi="Times New Roman" w:eastAsia="宋体"/>
          <w:szCs w:val="21"/>
        </w:rPr>
        <w:t>将</w:t>
      </w:r>
      <w:r>
        <w:rPr>
          <w:rFonts w:hint="eastAsia" w:ascii="Times New Roman" w:hAnsi="Times New Roman" w:eastAsia="宋体"/>
          <w:szCs w:val="21"/>
        </w:rPr>
        <w:t>待测试样液</w:t>
      </w:r>
      <w:r>
        <w:rPr>
          <w:rFonts w:ascii="Times New Roman" w:hAnsi="Times New Roman" w:eastAsia="宋体"/>
          <w:szCs w:val="21"/>
        </w:rPr>
        <w:t>注入高效液相色谱仪中，得到</w:t>
      </w:r>
      <w:r>
        <w:rPr>
          <w:rFonts w:hint="eastAsia" w:ascii="Times New Roman" w:hAnsi="Times New Roman" w:eastAsia="宋体"/>
          <w:szCs w:val="21"/>
        </w:rPr>
        <w:t>苯甲羟肟酸的</w:t>
      </w:r>
      <w:r>
        <w:rPr>
          <w:rFonts w:ascii="Times New Roman" w:hAnsi="Times New Roman" w:eastAsia="宋体"/>
          <w:szCs w:val="21"/>
        </w:rPr>
        <w:t>峰面积，根据标准曲线计算得到</w:t>
      </w:r>
      <w:r>
        <w:rPr>
          <w:rFonts w:hint="eastAsia" w:ascii="Times New Roman" w:hAnsi="Times New Roman" w:eastAsia="宋体"/>
          <w:szCs w:val="21"/>
        </w:rPr>
        <w:t>试样</w:t>
      </w:r>
      <w:r>
        <w:rPr>
          <w:rFonts w:ascii="Times New Roman" w:hAnsi="Times New Roman" w:eastAsia="宋体"/>
          <w:szCs w:val="21"/>
        </w:rPr>
        <w:t>液中</w:t>
      </w:r>
      <w:r>
        <w:rPr>
          <w:rFonts w:hint="eastAsia" w:ascii="Times New Roman" w:hAnsi="Times New Roman" w:eastAsia="宋体"/>
          <w:szCs w:val="21"/>
        </w:rPr>
        <w:t>苯甲羟肟酸的</w:t>
      </w:r>
      <w:r>
        <w:rPr>
          <w:rFonts w:ascii="Times New Roman" w:hAnsi="Times New Roman" w:eastAsia="宋体"/>
          <w:szCs w:val="21"/>
        </w:rPr>
        <w:t>浓度。</w:t>
      </w:r>
      <w:r>
        <w:rPr>
          <w:rFonts w:hint="eastAsia" w:ascii="Times New Roman" w:hAnsi="Times New Roman" w:eastAsia="宋体"/>
          <w:szCs w:val="21"/>
        </w:rPr>
        <w:t>试样</w:t>
      </w:r>
      <w:r>
        <w:rPr>
          <w:rFonts w:ascii="Times New Roman" w:hAnsi="Times New Roman" w:eastAsia="宋体"/>
          <w:szCs w:val="21"/>
        </w:rPr>
        <w:t>液中</w:t>
      </w:r>
      <w:r>
        <w:rPr>
          <w:rFonts w:hint="eastAsia" w:ascii="Times New Roman" w:hAnsi="Times New Roman" w:eastAsia="宋体"/>
          <w:szCs w:val="21"/>
        </w:rPr>
        <w:t>苯甲羟肟酸的浓度</w:t>
      </w:r>
      <w:r>
        <w:rPr>
          <w:rFonts w:ascii="Times New Roman" w:hAnsi="Times New Roman" w:eastAsia="宋体"/>
          <w:szCs w:val="21"/>
        </w:rPr>
        <w:t>应在标准曲线</w:t>
      </w:r>
      <w:r>
        <w:rPr>
          <w:rFonts w:hint="eastAsia" w:ascii="Times New Roman" w:hAnsi="Times New Roman" w:eastAsia="宋体"/>
          <w:szCs w:val="21"/>
        </w:rPr>
        <w:t>线性范围</w:t>
      </w:r>
      <w:r>
        <w:rPr>
          <w:rFonts w:ascii="Times New Roman" w:hAnsi="Times New Roman" w:eastAsia="宋体"/>
          <w:szCs w:val="21"/>
        </w:rPr>
        <w:t>内，超出线性范围应稀释试样</w:t>
      </w:r>
      <w:r>
        <w:rPr>
          <w:rFonts w:hint="eastAsia" w:ascii="Times New Roman" w:hAnsi="Times New Roman" w:eastAsia="宋体"/>
          <w:szCs w:val="21"/>
        </w:rPr>
        <w:t>液</w:t>
      </w:r>
      <w:r>
        <w:rPr>
          <w:rFonts w:ascii="Times New Roman" w:hAnsi="Times New Roman" w:eastAsia="宋体"/>
          <w:szCs w:val="21"/>
        </w:rPr>
        <w:t>后重新进行分析。</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黑体"/>
          <w:kern w:val="0"/>
          <w:szCs w:val="21"/>
        </w:rPr>
      </w:pPr>
      <w:r>
        <w:rPr>
          <w:rFonts w:ascii="Times New Roman" w:hAnsi="Times New Roman" w:eastAsia="黑体"/>
          <w:kern w:val="0"/>
          <w:szCs w:val="21"/>
        </w:rPr>
        <w:t>5.</w:t>
      </w:r>
      <w:r>
        <w:rPr>
          <w:rFonts w:hint="eastAsia" w:ascii="Times New Roman" w:hAnsi="Times New Roman" w:eastAsia="黑体"/>
          <w:kern w:val="0"/>
          <w:szCs w:val="21"/>
        </w:rPr>
        <w:t>6</w:t>
      </w:r>
      <w:r>
        <w:rPr>
          <w:rFonts w:ascii="Times New Roman" w:hAnsi="Times New Roman" w:eastAsia="黑体"/>
          <w:kern w:val="0"/>
          <w:szCs w:val="21"/>
        </w:rPr>
        <w:t xml:space="preserve"> 定性测定</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4"/>
        </w:rPr>
      </w:pPr>
      <w:r>
        <w:rPr>
          <w:rFonts w:hint="eastAsia" w:ascii="Times New Roman" w:hAnsi="Times New Roman" w:eastAsia="宋体"/>
        </w:rPr>
        <w:t>试样液和浓度接近的标准溶液同时进样分析，试样液中被测物质</w:t>
      </w:r>
      <w:r>
        <w:rPr>
          <w:rFonts w:ascii="Times New Roman" w:hAnsi="Times New Roman" w:eastAsia="宋体"/>
        </w:rPr>
        <w:t>的保留时间与标准溶液中对应的保留时间偏差在</w:t>
      </w:r>
      <w:r>
        <w:rPr>
          <w:rFonts w:hint="eastAsia" w:ascii="Times New Roman" w:hAnsi="Times New Roman" w:eastAsia="宋体"/>
        </w:rPr>
        <w:t>±</w:t>
      </w:r>
      <w:r>
        <w:rPr>
          <w:rFonts w:ascii="Times New Roman" w:hAnsi="Times New Roman" w:eastAsia="宋体"/>
        </w:rPr>
        <w:t>2.5%之内</w:t>
      </w:r>
      <w:r>
        <w:rPr>
          <w:rFonts w:hint="eastAsia" w:ascii="Times New Roman" w:hAnsi="Times New Roman" w:eastAsia="宋体"/>
        </w:rPr>
        <w:t>，</w:t>
      </w:r>
      <w:r>
        <w:rPr>
          <w:rFonts w:hint="eastAsia" w:ascii="Times New Roman" w:hAnsi="Times New Roman" w:eastAsia="宋体"/>
          <w:color w:val="000000"/>
          <w:szCs w:val="24"/>
        </w:rPr>
        <w:t>则可初步认定试样</w:t>
      </w:r>
      <w:r>
        <w:rPr>
          <w:rFonts w:ascii="Times New Roman" w:hAnsi="Times New Roman" w:eastAsia="宋体"/>
          <w:color w:val="000000"/>
          <w:szCs w:val="24"/>
        </w:rPr>
        <w:t>中存在</w:t>
      </w:r>
      <w:r>
        <w:rPr>
          <w:rFonts w:hint="eastAsia" w:ascii="宋体" w:hAnsi="宋体" w:eastAsia="宋体"/>
          <w:szCs w:val="21"/>
        </w:rPr>
        <w:t>苯甲羟肟酸</w:t>
      </w:r>
      <w:r>
        <w:rPr>
          <w:rFonts w:ascii="Times New Roman" w:hAnsi="Times New Roman" w:eastAsia="宋体"/>
          <w:color w:val="000000"/>
          <w:szCs w:val="24"/>
        </w:rPr>
        <w:t>，</w:t>
      </w:r>
      <w:r>
        <w:rPr>
          <w:rFonts w:hint="eastAsia" w:ascii="Times New Roman" w:hAnsi="Times New Roman" w:eastAsia="宋体"/>
          <w:color w:val="000000"/>
          <w:szCs w:val="24"/>
        </w:rPr>
        <w:t>需按附录C方法进行</w:t>
      </w:r>
      <w:r>
        <w:rPr>
          <w:rFonts w:ascii="Times New Roman" w:hAnsi="Times New Roman" w:eastAsia="宋体"/>
          <w:color w:val="000000"/>
          <w:szCs w:val="24"/>
        </w:rPr>
        <w:t>确证。</w:t>
      </w:r>
    </w:p>
    <w:p>
      <w:pPr>
        <w:keepNext w:val="0"/>
        <w:keepLines w:val="0"/>
        <w:pageBreakBefore w:val="0"/>
        <w:widowControl/>
        <w:kinsoku/>
        <w:wordWrap/>
        <w:overflowPunct/>
        <w:topLinePunct w:val="0"/>
        <w:autoSpaceDE w:val="0"/>
        <w:autoSpaceDN w:val="0"/>
        <w:bidi w:val="0"/>
        <w:adjustRightInd/>
        <w:snapToGrid/>
        <w:spacing w:line="586" w:lineRule="exact"/>
        <w:textAlignment w:val="auto"/>
        <w:rPr>
          <w:rFonts w:ascii="Times New Roman" w:hAnsi="Times New Roman" w:eastAsia="黑体"/>
          <w:kern w:val="0"/>
          <w:szCs w:val="21"/>
        </w:rPr>
      </w:pPr>
      <w:r>
        <w:rPr>
          <w:rFonts w:ascii="Times New Roman" w:hAnsi="Times New Roman" w:eastAsia="黑体"/>
          <w:kern w:val="0"/>
          <w:szCs w:val="21"/>
        </w:rPr>
        <w:t>5.</w:t>
      </w:r>
      <w:r>
        <w:rPr>
          <w:rFonts w:hint="eastAsia" w:ascii="Times New Roman" w:hAnsi="Times New Roman" w:eastAsia="黑体"/>
          <w:kern w:val="0"/>
          <w:szCs w:val="21"/>
        </w:rPr>
        <w:t>7</w:t>
      </w:r>
      <w:r>
        <w:rPr>
          <w:rFonts w:ascii="Times New Roman" w:hAnsi="Times New Roman" w:eastAsia="黑体"/>
          <w:kern w:val="0"/>
          <w:szCs w:val="21"/>
        </w:rPr>
        <w:t xml:space="preserve"> </w:t>
      </w:r>
      <w:r>
        <w:rPr>
          <w:rFonts w:hint="eastAsia" w:ascii="Times New Roman" w:hAnsi="Times New Roman" w:eastAsia="黑体"/>
          <w:kern w:val="0"/>
          <w:szCs w:val="21"/>
        </w:rPr>
        <w:t>空白试验</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4"/>
        </w:rPr>
      </w:pPr>
      <w:r>
        <w:rPr>
          <w:rFonts w:hint="eastAsia" w:ascii="Times New Roman" w:hAnsi="Times New Roman" w:eastAsia="宋体"/>
          <w:szCs w:val="24"/>
        </w:rPr>
        <w:t>除不加试样外，均按试样同法操作</w:t>
      </w:r>
      <w:r>
        <w:rPr>
          <w:rFonts w:hint="eastAsia" w:ascii="Times New Roman" w:hAnsi="Times New Roman" w:eastAsia="宋体"/>
          <w:color w:val="000000"/>
          <w:szCs w:val="24"/>
        </w:rPr>
        <w:t>。</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6</w:t>
      </w:r>
      <w:r>
        <w:rPr>
          <w:rFonts w:hint="eastAsia" w:ascii="Times New Roman" w:hAnsi="Times New Roman" w:eastAsia="黑体"/>
          <w:kern w:val="0"/>
          <w:szCs w:val="21"/>
        </w:rPr>
        <w:t xml:space="preserve">  </w:t>
      </w:r>
      <w:r>
        <w:rPr>
          <w:rFonts w:ascii="Times New Roman" w:hAnsi="Times New Roman" w:eastAsia="黑体"/>
          <w:kern w:val="0"/>
          <w:szCs w:val="21"/>
        </w:rPr>
        <w:t>分析结果的表述</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szCs w:val="21"/>
        </w:rPr>
      </w:pPr>
      <w:r>
        <w:rPr>
          <w:rFonts w:ascii="Times New Roman" w:hAnsi="Times New Roman" w:eastAsia="宋体"/>
          <w:szCs w:val="21"/>
        </w:rPr>
        <w:t>试样中</w:t>
      </w:r>
      <w:r>
        <w:rPr>
          <w:rFonts w:hint="eastAsia" w:ascii="Times New Roman" w:hAnsi="Times New Roman" w:eastAsia="宋体"/>
          <w:szCs w:val="21"/>
        </w:rPr>
        <w:t>被测组分</w:t>
      </w:r>
      <w:r>
        <w:rPr>
          <w:rFonts w:ascii="Times New Roman" w:hAnsi="Times New Roman" w:eastAsia="宋体"/>
          <w:szCs w:val="21"/>
        </w:rPr>
        <w:t xml:space="preserve">的含量按式（1）计算： </w:t>
      </w:r>
    </w:p>
    <w:p>
      <w:pPr>
        <w:keepNext w:val="0"/>
        <w:keepLines w:val="0"/>
        <w:pageBreakBefore w:val="0"/>
        <w:kinsoku/>
        <w:wordWrap/>
        <w:overflowPunct/>
        <w:topLinePunct w:val="0"/>
        <w:bidi w:val="0"/>
        <w:adjustRightInd/>
        <w:snapToGrid/>
        <w:spacing w:line="586" w:lineRule="exact"/>
        <w:ind w:firstLine="367" w:firstLineChars="175"/>
        <w:jc w:val="center"/>
        <w:textAlignment w:val="auto"/>
        <w:rPr>
          <w:rFonts w:ascii="Times New Roman" w:hAnsi="Times New Roman" w:eastAsia="宋体"/>
          <w:szCs w:val="21"/>
        </w:rPr>
      </w:pPr>
      <w:r>
        <w:rPr>
          <w:rFonts w:ascii="Times New Roman" w:hAnsi="Times New Roman" w:eastAsia="宋体"/>
          <w:szCs w:val="21"/>
        </w:rPr>
        <w:fldChar w:fldCharType="begin"/>
      </w:r>
      <w:r>
        <w:rPr>
          <w:rFonts w:ascii="Times New Roman" w:hAnsi="Times New Roman" w:eastAsia="宋体"/>
          <w:szCs w:val="21"/>
        </w:rPr>
        <w:instrText xml:space="preserve"> QUOTE  </w:instrText>
      </w:r>
      <w:r>
        <w:rPr>
          <w:rFonts w:ascii="Times New Roman" w:hAnsi="Times New Roman" w:eastAsia="宋体"/>
          <w:szCs w:val="21"/>
        </w:rPr>
        <w:fldChar w:fldCharType="end"/>
      </w:r>
      <w:r>
        <w:rPr>
          <w:rFonts w:ascii="Times New Roman" w:hAnsi="Times New Roman" w:eastAsia="宋体"/>
          <w:szCs w:val="21"/>
        </w:rPr>
        <w:fldChar w:fldCharType="begin"/>
      </w:r>
      <w:r>
        <w:rPr>
          <w:rFonts w:ascii="Times New Roman" w:hAnsi="Times New Roman" w:eastAsia="宋体"/>
          <w:szCs w:val="21"/>
        </w:rPr>
        <w:instrText xml:space="preserve"> QUOTE </w:instrText>
      </w:r>
      <w:r>
        <w:rPr>
          <w:position w:val="-26"/>
        </w:rPr>
        <w:pict>
          <v:shape id="_x0000_i1025" o:spt="75" type="#_x0000_t75" style="height:31.2pt;width:73.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33F16&quot;/&gt;&lt;wsp:rsid wsp:val=&quot;000216FD&quot;/&gt;&lt;wsp:rsid wsp:val=&quot;00033D62&quot;/&gt;&lt;wsp:rsid wsp:val=&quot;000421C0&quot;/&gt;&lt;wsp:rsid wsp:val=&quot;00045AAB&quot;/&gt;&lt;wsp:rsid wsp:val=&quot;0004607B&quot;/&gt;&lt;wsp:rsid wsp:val=&quot;00060F6F&quot;/&gt;&lt;wsp:rsid wsp:val=&quot;00062920&quot;/&gt;&lt;wsp:rsid wsp:val=&quot;00084E29&quot;/&gt;&lt;wsp:rsid wsp:val=&quot;00092B1E&quot;/&gt;&lt;wsp:rsid wsp:val=&quot;000A080E&quot;/&gt;&lt;wsp:rsid wsp:val=&quot;000B0B55&quot;/&gt;&lt;wsp:rsid wsp:val=&quot;000B4947&quot;/&gt;&lt;wsp:rsid wsp:val=&quot;000B6D96&quot;/&gt;&lt;wsp:rsid wsp:val=&quot;000C1A93&quot;/&gt;&lt;wsp:rsid wsp:val=&quot;000D316D&quot;/&gt;&lt;wsp:rsid wsp:val=&quot;000D4B46&quot;/&gt;&lt;wsp:rsid wsp:val=&quot;000D7C6D&quot;/&gt;&lt;wsp:rsid wsp:val=&quot;000E57BD&quot;/&gt;&lt;wsp:rsid wsp:val=&quot;000F27DA&quot;/&gt;&lt;wsp:rsid wsp:val=&quot;000F42EA&quot;/&gt;&lt;wsp:rsid wsp:val=&quot;000F431E&quot;/&gt;&lt;wsp:rsid wsp:val=&quot;00110FBF&quot;/&gt;&lt;wsp:rsid wsp:val=&quot;00133744&quot;/&gt;&lt;wsp:rsid wsp:val=&quot;00134873&quot;/&gt;&lt;wsp:rsid wsp:val=&quot;00140701&quot;/&gt;&lt;wsp:rsid wsp:val=&quot;00140D13&quot;/&gt;&lt;wsp:rsid wsp:val=&quot;001473ED&quot;/&gt;&lt;wsp:rsid wsp:val=&quot;00164A7F&quot;/&gt;&lt;wsp:rsid wsp:val=&quot;001651AB&quot;/&gt;&lt;wsp:rsid wsp:val=&quot;00170A74&quot;/&gt;&lt;wsp:rsid wsp:val=&quot;00171B01&quot;/&gt;&lt;wsp:rsid wsp:val=&quot;001A53A5&quot;/&gt;&lt;wsp:rsid wsp:val=&quot;001A5FA6&quot;/&gt;&lt;wsp:rsid wsp:val=&quot;001A6DC4&quot;/&gt;&lt;wsp:rsid wsp:val=&quot;001B0B36&quot;/&gt;&lt;wsp:rsid wsp:val=&quot;001B5425&quot;/&gt;&lt;wsp:rsid wsp:val=&quot;001C0886&quot;/&gt;&lt;wsp:rsid wsp:val=&quot;001C2A61&quot;/&gt;&lt;wsp:rsid wsp:val=&quot;001C3536&quot;/&gt;&lt;wsp:rsid wsp:val=&quot;001D3D5B&quot;/&gt;&lt;wsp:rsid wsp:val=&quot;001D6995&quot;/&gt;&lt;wsp:rsid wsp:val=&quot;001E5E10&quot;/&gt;&lt;wsp:rsid wsp:val=&quot;001F1026&quot;/&gt;&lt;wsp:rsid wsp:val=&quot;002000EC&quot;/&gt;&lt;wsp:rsid wsp:val=&quot;002118C9&quot;/&gt;&lt;wsp:rsid wsp:val=&quot;00234F7C&quot;/&gt;&lt;wsp:rsid wsp:val=&quot;0025301E&quot;/&gt;&lt;wsp:rsid wsp:val=&quot;00256239&quot;/&gt;&lt;wsp:rsid wsp:val=&quot;002718F6&quot;/&gt;&lt;wsp:rsid wsp:val=&quot;002741CB&quot;/&gt;&lt;wsp:rsid wsp:val=&quot;002773B1&quot;/&gt;&lt;wsp:rsid wsp:val=&quot;00292E64&quot;/&gt;&lt;wsp:rsid wsp:val=&quot;002B064B&quot;/&gt;&lt;wsp:rsid wsp:val=&quot;002B0F1E&quot;/&gt;&lt;wsp:rsid wsp:val=&quot;002C3A6D&quot;/&gt;&lt;wsp:rsid wsp:val=&quot;002D68B7&quot;/&gt;&lt;wsp:rsid wsp:val=&quot;002E4EE0&quot;/&gt;&lt;wsp:rsid wsp:val=&quot;00322360&quot;/&gt;&lt;wsp:rsid wsp:val=&quot;00331FB0&quot;/&gt;&lt;wsp:rsid wsp:val=&quot;00334094&quot;/&gt;&lt;wsp:rsid wsp:val=&quot;003378DA&quot;/&gt;&lt;wsp:rsid wsp:val=&quot;00367B7F&quot;/&gt;&lt;wsp:rsid wsp:val=&quot;0038258F&quot;/&gt;&lt;wsp:rsid wsp:val=&quot;003C4D6B&quot;/&gt;&lt;wsp:rsid wsp:val=&quot;003C4E0C&quot;/&gt;&lt;wsp:rsid wsp:val=&quot;003D006C&quot;/&gt;&lt;wsp:rsid wsp:val=&quot;003D075E&quot;/&gt;&lt;wsp:rsid wsp:val=&quot;003F12EC&quot;/&gt;&lt;wsp:rsid wsp:val=&quot;00404AAC&quot;/&gt;&lt;wsp:rsid wsp:val=&quot;00406123&quot;/&gt;&lt;wsp:rsid wsp:val=&quot;004214FE&quot;/&gt;&lt;wsp:rsid wsp:val=&quot;00432245&quot;/&gt;&lt;wsp:rsid wsp:val=&quot;00433F16&quot;/&gt;&lt;wsp:rsid wsp:val=&quot;004425DA&quot;/&gt;&lt;wsp:rsid wsp:val=&quot;00452502&quot;/&gt;&lt;wsp:rsid wsp:val=&quot;00467F04&quot;/&gt;&lt;wsp:rsid wsp:val=&quot;0047130D&quot;/&gt;&lt;wsp:rsid wsp:val=&quot;00480F05&quot;/&gt;&lt;wsp:rsid wsp:val=&quot;00481077&quot;/&gt;&lt;wsp:rsid wsp:val=&quot;004A09DC&quot;/&gt;&lt;wsp:rsid wsp:val=&quot;004A15C2&quot;/&gt;&lt;wsp:rsid wsp:val=&quot;004A2394&quot;/&gt;&lt;wsp:rsid wsp:val=&quot;004A6067&quot;/&gt;&lt;wsp:rsid wsp:val=&quot;004A7024&quot;/&gt;&lt;wsp:rsid wsp:val=&quot;004C63AF&quot;/&gt;&lt;wsp:rsid wsp:val=&quot;004C7F60&quot;/&gt;&lt;wsp:rsid wsp:val=&quot;004D16BC&quot;/&gt;&lt;wsp:rsid wsp:val=&quot;004D454C&quot;/&gt;&lt;wsp:rsid wsp:val=&quot;004F2CF4&quot;/&gt;&lt;wsp:rsid wsp:val=&quot;004F7155&quot;/&gt;&lt;wsp:rsid wsp:val=&quot;005020E7&quot;/&gt;&lt;wsp:rsid wsp:val=&quot;00506C95&quot;/&gt;&lt;wsp:rsid wsp:val=&quot;00526F20&quot;/&gt;&lt;wsp:rsid wsp:val=&quot;00532FDF&quot;/&gt;&lt;wsp:rsid wsp:val=&quot;0055743D&quot;/&gt;&lt;wsp:rsid wsp:val=&quot;00570A5A&quot;/&gt;&lt;wsp:rsid wsp:val=&quot;00573DE6&quot;/&gt;&lt;wsp:rsid wsp:val=&quot;00587E41&quot;/&gt;&lt;wsp:rsid wsp:val=&quot;0059515B&quot;/&gt;&lt;wsp:rsid wsp:val=&quot;005A3798&quot;/&gt;&lt;wsp:rsid wsp:val=&quot;005A3DB5&quot;/&gt;&lt;wsp:rsid wsp:val=&quot;005B2204&quot;/&gt;&lt;wsp:rsid wsp:val=&quot;005B2909&quot;/&gt;&lt;wsp:rsid wsp:val=&quot;005C6FB6&quot;/&gt;&lt;wsp:rsid wsp:val=&quot;005F1C9A&quot;/&gt;&lt;wsp:rsid wsp:val=&quot;00611C31&quot;/&gt;&lt;wsp:rsid wsp:val=&quot;00625464&quot;/&gt;&lt;wsp:rsid wsp:val=&quot;00635F32&quot;/&gt;&lt;wsp:rsid wsp:val=&quot;0063728F&quot;/&gt;&lt;wsp:rsid wsp:val=&quot;006628CB&quot;/&gt;&lt;wsp:rsid wsp:val=&quot;00667F19&quot;/&gt;&lt;wsp:rsid wsp:val=&quot;0067175F&quot;/&gt;&lt;wsp:rsid wsp:val=&quot;00676BB1&quot;/&gt;&lt;wsp:rsid wsp:val=&quot;00677D4B&quot;/&gt;&lt;wsp:rsid wsp:val=&quot;00680063&quot;/&gt;&lt;wsp:rsid wsp:val=&quot;00680E45&quot;/&gt;&lt;wsp:rsid wsp:val=&quot;006846F5&quot;/&gt;&lt;wsp:rsid wsp:val=&quot;00686F81&quot;/&gt;&lt;wsp:rsid wsp:val=&quot;00687168&quot;/&gt;&lt;wsp:rsid wsp:val=&quot;006942A6&quot;/&gt;&lt;wsp:rsid wsp:val=&quot;006A1ABF&quot;/&gt;&lt;wsp:rsid wsp:val=&quot;006A38D8&quot;/&gt;&lt;wsp:rsid wsp:val=&quot;006A3D84&quot;/&gt;&lt;wsp:rsid wsp:val=&quot;006B25E1&quot;/&gt;&lt;wsp:rsid wsp:val=&quot;006B7946&quot;/&gt;&lt;wsp:rsid wsp:val=&quot;006D30AD&quot;/&gt;&lt;wsp:rsid wsp:val=&quot;006F0CE4&quot;/&gt;&lt;wsp:rsid wsp:val=&quot;006F1366&quot;/&gt;&lt;wsp:rsid wsp:val=&quot;00701E04&quot;/&gt;&lt;wsp:rsid wsp:val=&quot;00711393&quot;/&gt;&lt;wsp:rsid wsp:val=&quot;007123F5&quot;/&gt;&lt;wsp:rsid wsp:val=&quot;00715527&quot;/&gt;&lt;wsp:rsid wsp:val=&quot;00731B20&quot;/&gt;&lt;wsp:rsid wsp:val=&quot;00750B6F&quot;/&gt;&lt;wsp:rsid wsp:val=&quot;007841B3&quot;/&gt;&lt;wsp:rsid wsp:val=&quot;007B3C01&quot;/&gt;&lt;wsp:rsid wsp:val=&quot;007B68D4&quot;/&gt;&lt;wsp:rsid wsp:val=&quot;007C1F09&quot;/&gt;&lt;wsp:rsid wsp:val=&quot;007D4839&quot;/&gt;&lt;wsp:rsid wsp:val=&quot;007F74C3&quot;/&gt;&lt;wsp:rsid wsp:val=&quot;00807EFB&quot;/&gt;&lt;wsp:rsid wsp:val=&quot;00813A06&quot;/&gt;&lt;wsp:rsid wsp:val=&quot;00813F10&quot;/&gt;&lt;wsp:rsid wsp:val=&quot;0081580A&quot;/&gt;&lt;wsp:rsid wsp:val=&quot;0082051E&quot;/&gt;&lt;wsp:rsid wsp:val=&quot;00822B80&quot;/&gt;&lt;wsp:rsid wsp:val=&quot;00836A9B&quot;/&gt;&lt;wsp:rsid wsp:val=&quot;0084235C&quot;/&gt;&lt;wsp:rsid wsp:val=&quot;008428CB&quot;/&gt;&lt;wsp:rsid wsp:val=&quot;00851C65&quot;/&gt;&lt;wsp:rsid wsp:val=&quot;00852E60&quot;/&gt;&lt;wsp:rsid wsp:val=&quot;00857079&quot;/&gt;&lt;wsp:rsid wsp:val=&quot;00891DC4&quot;/&gt;&lt;wsp:rsid wsp:val=&quot;0089586F&quot;/&gt;&lt;wsp:rsid wsp:val=&quot;00895940&quot;/&gt;&lt;wsp:rsid wsp:val=&quot;008A1241&quot;/&gt;&lt;wsp:rsid wsp:val=&quot;008A134C&quot;/&gt;&lt;wsp:rsid wsp:val=&quot;008A5DFC&quot;/&gt;&lt;wsp:rsid wsp:val=&quot;008B31D1&quot;/&gt;&lt;wsp:rsid wsp:val=&quot;008C6DEF&quot;/&gt;&lt;wsp:rsid wsp:val=&quot;008D172E&quot;/&gt;&lt;wsp:rsid wsp:val=&quot;008F6FEF&quot;/&gt;&lt;wsp:rsid wsp:val=&quot;008F7406&quot;/&gt;&lt;wsp:rsid wsp:val=&quot;00933E06&quot;/&gt;&lt;wsp:rsid wsp:val=&quot;00943FAE&quot;/&gt;&lt;wsp:rsid wsp:val=&quot;00945A0F&quot;/&gt;&lt;wsp:rsid wsp:val=&quot;00947D27&quot;/&gt;&lt;wsp:rsid wsp:val=&quot;00971C88&quot;/&gt;&lt;wsp:rsid wsp:val=&quot;00982D64&quot;/&gt;&lt;wsp:rsid wsp:val=&quot;00986DDC&quot;/&gt;&lt;wsp:rsid wsp:val=&quot;009A4D00&quot;/&gt;&lt;wsp:rsid wsp:val=&quot;009A6643&quot;/&gt;&lt;wsp:rsid wsp:val=&quot;009B77E4&quot;/&gt;&lt;wsp:rsid wsp:val=&quot;009C6A0F&quot;/&gt;&lt;wsp:rsid wsp:val=&quot;009E0305&quot;/&gt;&lt;wsp:rsid wsp:val=&quot;009F7BF3&quot;/&gt;&lt;wsp:rsid wsp:val=&quot;00A003A8&quot;/&gt;&lt;wsp:rsid wsp:val=&quot;00A027CE&quot;/&gt;&lt;wsp:rsid wsp:val=&quot;00A02863&quot;/&gt;&lt;wsp:rsid wsp:val=&quot;00A27B9E&quot;/&gt;&lt;wsp:rsid wsp:val=&quot;00A400AB&quot;/&gt;&lt;wsp:rsid wsp:val=&quot;00A47DDC&quot;/&gt;&lt;wsp:rsid wsp:val=&quot;00A537FB&quot;/&gt;&lt;wsp:rsid wsp:val=&quot;00A855F3&quot;/&gt;&lt;wsp:rsid wsp:val=&quot;00AC5CCB&quot;/&gt;&lt;wsp:rsid wsp:val=&quot;00AC7D12&quot;/&gt;&lt;wsp:rsid wsp:val=&quot;00AD70B4&quot;/&gt;&lt;wsp:rsid wsp:val=&quot;00AF3272&quot;/&gt;&lt;wsp:rsid wsp:val=&quot;00B11D49&quot;/&gt;&lt;wsp:rsid wsp:val=&quot;00B223F3&quot;/&gt;&lt;wsp:rsid wsp:val=&quot;00B37D46&quot;/&gt;&lt;wsp:rsid wsp:val=&quot;00B431F1&quot;/&gt;&lt;wsp:rsid wsp:val=&quot;00B60F66&quot;/&gt;&lt;wsp:rsid wsp:val=&quot;00B6564E&quot;/&gt;&lt;wsp:rsid wsp:val=&quot;00B660C4&quot;/&gt;&lt;wsp:rsid wsp:val=&quot;00B82921&quot;/&gt;&lt;wsp:rsid wsp:val=&quot;00B95133&quot;/&gt;&lt;wsp:rsid wsp:val=&quot;00BC16C6&quot;/&gt;&lt;wsp:rsid wsp:val=&quot;00BC5744&quot;/&gt;&lt;wsp:rsid wsp:val=&quot;00BE55F8&quot;/&gt;&lt;wsp:rsid wsp:val=&quot;00BE7DAD&quot;/&gt;&lt;wsp:rsid wsp:val=&quot;00BF6181&quot;/&gt;&lt;wsp:rsid wsp:val=&quot;00C12D4C&quot;/&gt;&lt;wsp:rsid wsp:val=&quot;00C16BF9&quot;/&gt;&lt;wsp:rsid wsp:val=&quot;00C201FA&quot;/&gt;&lt;wsp:rsid wsp:val=&quot;00C31479&quot;/&gt;&lt;wsp:rsid wsp:val=&quot;00C422A4&quot;/&gt;&lt;wsp:rsid wsp:val=&quot;00C6680E&quot;/&gt;&lt;wsp:rsid wsp:val=&quot;00C70FC8&quot;/&gt;&lt;wsp:rsid wsp:val=&quot;00C76BB8&quot;/&gt;&lt;wsp:rsid wsp:val=&quot;00C77200&quot;/&gt;&lt;wsp:rsid wsp:val=&quot;00C92108&quot;/&gt;&lt;wsp:rsid wsp:val=&quot;00C93259&quot;/&gt;&lt;wsp:rsid wsp:val=&quot;00CB03B5&quot;/&gt;&lt;wsp:rsid wsp:val=&quot;00CB70CA&quot;/&gt;&lt;wsp:rsid wsp:val=&quot;00CC670F&quot;/&gt;&lt;wsp:rsid wsp:val=&quot;00CD1CE2&quot;/&gt;&lt;wsp:rsid wsp:val=&quot;00CD7C23&quot;/&gt;&lt;wsp:rsid wsp:val=&quot;00CF0835&quot;/&gt;&lt;wsp:rsid wsp:val=&quot;00CF520F&quot;/&gt;&lt;wsp:rsid wsp:val=&quot;00D028C2&quot;/&gt;&lt;wsp:rsid wsp:val=&quot;00D37212&quot;/&gt;&lt;wsp:rsid wsp:val=&quot;00D3799E&quot;/&gt;&lt;wsp:rsid wsp:val=&quot;00D65973&quot;/&gt;&lt;wsp:rsid wsp:val=&quot;00D852CA&quot;/&gt;&lt;wsp:rsid wsp:val=&quot;00D87C2E&quot;/&gt;&lt;wsp:rsid wsp:val=&quot;00DA4B39&quot;/&gt;&lt;wsp:rsid wsp:val=&quot;00DB4C91&quot;/&gt;&lt;wsp:rsid wsp:val=&quot;00DC26E0&quot;/&gt;&lt;wsp:rsid wsp:val=&quot;00DF5DE8&quot;/&gt;&lt;wsp:rsid wsp:val=&quot;00E05C5C&quot;/&gt;&lt;wsp:rsid wsp:val=&quot;00E10451&quot;/&gt;&lt;wsp:rsid wsp:val=&quot;00E177FB&quot;/&gt;&lt;wsp:rsid wsp:val=&quot;00E17948&quot;/&gt;&lt;wsp:rsid wsp:val=&quot;00E22EA6&quot;/&gt;&lt;wsp:rsid wsp:val=&quot;00E330DD&quot;/&gt;&lt;wsp:rsid wsp:val=&quot;00E5567C&quot;/&gt;&lt;wsp:rsid wsp:val=&quot;00E74A19&quot;/&gt;&lt;wsp:rsid wsp:val=&quot;00E931EB&quot;/&gt;&lt;wsp:rsid wsp:val=&quot;00EA4A1B&quot;/&gt;&lt;wsp:rsid wsp:val=&quot;00EA55A0&quot;/&gt;&lt;wsp:rsid wsp:val=&quot;00EC51A9&quot;/&gt;&lt;wsp:rsid wsp:val=&quot;00ED2A02&quot;/&gt;&lt;wsp:rsid wsp:val=&quot;00EE20C8&quot;/&gt;&lt;wsp:rsid wsp:val=&quot;00EF2206&quot;/&gt;&lt;wsp:rsid wsp:val=&quot;00EF27EF&quot;/&gt;&lt;wsp:rsid wsp:val=&quot;00F2407A&quot;/&gt;&lt;wsp:rsid wsp:val=&quot;00F27820&quot;/&gt;&lt;wsp:rsid wsp:val=&quot;00F3341C&quot;/&gt;&lt;wsp:rsid wsp:val=&quot;00F36AB5&quot;/&gt;&lt;wsp:rsid wsp:val=&quot;00F37430&quot;/&gt;&lt;wsp:rsid wsp:val=&quot;00F4636A&quot;/&gt;&lt;wsp:rsid wsp:val=&quot;00F53E1A&quot;/&gt;&lt;wsp:rsid wsp:val=&quot;00F57632&quot;/&gt;&lt;wsp:rsid wsp:val=&quot;00F5785E&quot;/&gt;&lt;wsp:rsid wsp:val=&quot;00F709E4&quot;/&gt;&lt;wsp:rsid wsp:val=&quot;00F70ACA&quot;/&gt;&lt;wsp:rsid wsp:val=&quot;00F70F31&quot;/&gt;&lt;wsp:rsid wsp:val=&quot;00F7389F&quot;/&gt;&lt;wsp:rsid wsp:val=&quot;00F75B99&quot;/&gt;&lt;wsp:rsid wsp:val=&quot;00F76AC5&quot;/&gt;&lt;wsp:rsid wsp:val=&quot;00F949FF&quot;/&gt;&lt;wsp:rsid wsp:val=&quot;00F9651F&quot;/&gt;&lt;wsp:rsid wsp:val=&quot;00FA50AC&quot;/&gt;&lt;wsp:rsid wsp:val=&quot;00FA73AF&quot;/&gt;&lt;wsp:rsid wsp:val=&quot;00FC01C7&quot;/&gt;&lt;wsp:rsid wsp:val=&quot;00FC0EDB&quot;/&gt;&lt;wsp:rsid wsp:val=&quot;00FD2D8A&quot;/&gt;&lt;wsp:rsid wsp:val=&quot;00FE3E18&quot;/&gt;&lt;wsp:rsid wsp:val=&quot;00FF4735&quot;/&gt;&lt;wsp:rsid wsp:val=&quot;00FF5735&quot;/&gt;&lt;/wsp:rsids&gt;&lt;/w:docPr&gt;&lt;w:body&gt;&lt;wx:sect&gt;&lt;w:p wsp:rsidR=&quot;00000000&quot; wsp:rsidRDefault=&quot;00687168&quot; wsp:rsidP=&quot;00687168&quot;&gt;&lt;m:oMathPara&gt;&lt;m:oMath&gt;&lt;m:r&gt;&lt;w:rPr&gt;&lt;w:rFonts w:ascii=&quot;Cambria Math&quot; w:fareast=&quot;宋体&quot; w:h-ansi=&quot;Times New Roman&quot;/&gt;&lt;wx:font wx:val=&quot;Cambria Math&quot;/&gt;&lt;w:i/&gt;&lt;w:sz-cs w:val=&quot;21&quot;/&gt;&lt;/w:rPr&gt;&lt;m:t&gt;X=&lt;/m:t&gt;&lt;/m:r&gt;&lt;m:f&gt;&lt;m:fPr&gt;&lt;m:ctrlPr&gt;&lt;w:rPr&gt;&lt;w:rFonts w:ascii=&quot;Cambria Math&quot; w:fareast=&quot;宋体&quot; w:h-ansi=&quot;Times New Roman&quot;/&gt;&lt;wx:font wx:val=&quot;Cambria Math&quot;/&gt;&lt;w:i/&gt;&lt;w:sz-cs w:val=&quot;21&quot;/&gt;&lt;/w:rPr&gt;&lt;/m:ctrlPr&gt;&lt;/m:fPr&gt;&lt;m:num&gt;&lt;m:r&gt;&lt;w:rPr&gt;&lt;w:rFonts w:ascii=&quot;Cambria Math&quot; w:fareast=&quot;宋体&quot; w:h-ansi=&quot;Times New Roman&quot;/&gt;&lt;wx:font wx:val=&quot;Cambria Math&quot;/&gt;&lt;w:i/&gt;&lt;w:sz-cs w:val=&quot;21&quot;/&gt;&lt;/w:rPr&gt;&lt;m:t&gt;c&lt;/m:t&gt;&lt;/m:r&gt;&lt;m:r&gt;&lt;w:rPr&gt;&lt;w:rFonts w:ascii=&quot;Cambria Math&quot; w:fareast=&quot;宋体&quot; w:h-ansi=&quot;Times New Roman&quot;/&gt;&lt;wx:font wx:val=&quot;Times New Roman&quot;/&gt;&lt;w:i/&gt;&lt;w:sz-cs w:val=&quot;21&quot;/&gt;&lt;/w:rPr&gt;&lt;m:t&gt;×&lt;/m:t&gt;&lt;/m:r&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1&lt;/m:t&gt;&lt;/m:r&gt;&lt;/m:sub&gt;&lt;/m:sSub&gt;&lt;m:r&gt;&lt;w:rPr&gt;&lt;w:rFonts w:ascii=&quot;Cambria Math&quot; w:fareast=&quot;宋体&quot; w:h-ansi=&quot;Times New Roman&quot;/&gt;&lt;wx:font wx:val=&quot;Times New Roman&quot;/&gt;&lt;w:i/&gt;&lt;w:sz-cs w:val=&quot;21&quot;/&gt;&lt;/w:rPr&gt;&lt;m:t&gt;×&lt;/m:t&gt;&lt;/m:r&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3&lt;/m:t&gt;&lt;/m:r&gt;&lt;/m:sub&gt;&lt;/m:sSub&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1000&lt;/m:t&gt;&lt;/m:r&gt;&lt;/m:num&gt;&lt;m:den&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2&lt;/m:t&gt;&lt;/m:r&gt;&lt;/m:sub&gt;&lt;/m:sSub&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m&lt;/m:t&gt;&lt;/m:r&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1000&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eastAsia="宋体"/>
          <w:szCs w:val="21"/>
        </w:rPr>
        <w:instrText xml:space="preserve"> </w:instrText>
      </w:r>
      <w:r>
        <w:rPr>
          <w:rFonts w:ascii="Times New Roman" w:hAnsi="Times New Roman" w:eastAsia="宋体"/>
          <w:szCs w:val="21"/>
        </w:rPr>
        <w:fldChar w:fldCharType="separate"/>
      </w:r>
      <w:r>
        <w:rPr>
          <w:position w:val="-26"/>
        </w:rPr>
        <w:pict>
          <v:shape id="_x0000_i1026" o:spt="75" type="#_x0000_t75" style="height:31.2pt;width:73.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33F16&quot;/&gt;&lt;wsp:rsid wsp:val=&quot;000216FD&quot;/&gt;&lt;wsp:rsid wsp:val=&quot;00033D62&quot;/&gt;&lt;wsp:rsid wsp:val=&quot;000421C0&quot;/&gt;&lt;wsp:rsid wsp:val=&quot;00045AAB&quot;/&gt;&lt;wsp:rsid wsp:val=&quot;0004607B&quot;/&gt;&lt;wsp:rsid wsp:val=&quot;00060F6F&quot;/&gt;&lt;wsp:rsid wsp:val=&quot;00062920&quot;/&gt;&lt;wsp:rsid wsp:val=&quot;00084E29&quot;/&gt;&lt;wsp:rsid wsp:val=&quot;00092B1E&quot;/&gt;&lt;wsp:rsid wsp:val=&quot;000A080E&quot;/&gt;&lt;wsp:rsid wsp:val=&quot;000B0B55&quot;/&gt;&lt;wsp:rsid wsp:val=&quot;000B4947&quot;/&gt;&lt;wsp:rsid wsp:val=&quot;000B6D96&quot;/&gt;&lt;wsp:rsid wsp:val=&quot;000C1A93&quot;/&gt;&lt;wsp:rsid wsp:val=&quot;000D316D&quot;/&gt;&lt;wsp:rsid wsp:val=&quot;000D4B46&quot;/&gt;&lt;wsp:rsid wsp:val=&quot;000D7C6D&quot;/&gt;&lt;wsp:rsid wsp:val=&quot;000E57BD&quot;/&gt;&lt;wsp:rsid wsp:val=&quot;000F27DA&quot;/&gt;&lt;wsp:rsid wsp:val=&quot;000F42EA&quot;/&gt;&lt;wsp:rsid wsp:val=&quot;000F431E&quot;/&gt;&lt;wsp:rsid wsp:val=&quot;00110FBF&quot;/&gt;&lt;wsp:rsid wsp:val=&quot;00133744&quot;/&gt;&lt;wsp:rsid wsp:val=&quot;00134873&quot;/&gt;&lt;wsp:rsid wsp:val=&quot;00140701&quot;/&gt;&lt;wsp:rsid wsp:val=&quot;00140D13&quot;/&gt;&lt;wsp:rsid wsp:val=&quot;001473ED&quot;/&gt;&lt;wsp:rsid wsp:val=&quot;00164A7F&quot;/&gt;&lt;wsp:rsid wsp:val=&quot;001651AB&quot;/&gt;&lt;wsp:rsid wsp:val=&quot;00170A74&quot;/&gt;&lt;wsp:rsid wsp:val=&quot;00171B01&quot;/&gt;&lt;wsp:rsid wsp:val=&quot;001A53A5&quot;/&gt;&lt;wsp:rsid wsp:val=&quot;001A5FA6&quot;/&gt;&lt;wsp:rsid wsp:val=&quot;001A6DC4&quot;/&gt;&lt;wsp:rsid wsp:val=&quot;001B0B36&quot;/&gt;&lt;wsp:rsid wsp:val=&quot;001B5425&quot;/&gt;&lt;wsp:rsid wsp:val=&quot;001C0886&quot;/&gt;&lt;wsp:rsid wsp:val=&quot;001C2A61&quot;/&gt;&lt;wsp:rsid wsp:val=&quot;001C3536&quot;/&gt;&lt;wsp:rsid wsp:val=&quot;001D3D5B&quot;/&gt;&lt;wsp:rsid wsp:val=&quot;001D6995&quot;/&gt;&lt;wsp:rsid wsp:val=&quot;001E5E10&quot;/&gt;&lt;wsp:rsid wsp:val=&quot;001F1026&quot;/&gt;&lt;wsp:rsid wsp:val=&quot;002000EC&quot;/&gt;&lt;wsp:rsid wsp:val=&quot;002118C9&quot;/&gt;&lt;wsp:rsid wsp:val=&quot;00234F7C&quot;/&gt;&lt;wsp:rsid wsp:val=&quot;0025301E&quot;/&gt;&lt;wsp:rsid wsp:val=&quot;00256239&quot;/&gt;&lt;wsp:rsid wsp:val=&quot;002718F6&quot;/&gt;&lt;wsp:rsid wsp:val=&quot;002741CB&quot;/&gt;&lt;wsp:rsid wsp:val=&quot;002773B1&quot;/&gt;&lt;wsp:rsid wsp:val=&quot;00292E64&quot;/&gt;&lt;wsp:rsid wsp:val=&quot;002B064B&quot;/&gt;&lt;wsp:rsid wsp:val=&quot;002B0F1E&quot;/&gt;&lt;wsp:rsid wsp:val=&quot;002C3A6D&quot;/&gt;&lt;wsp:rsid wsp:val=&quot;002D68B7&quot;/&gt;&lt;wsp:rsid wsp:val=&quot;002E4EE0&quot;/&gt;&lt;wsp:rsid wsp:val=&quot;00322360&quot;/&gt;&lt;wsp:rsid wsp:val=&quot;00331FB0&quot;/&gt;&lt;wsp:rsid wsp:val=&quot;00334094&quot;/&gt;&lt;wsp:rsid wsp:val=&quot;003378DA&quot;/&gt;&lt;wsp:rsid wsp:val=&quot;00367B7F&quot;/&gt;&lt;wsp:rsid wsp:val=&quot;0038258F&quot;/&gt;&lt;wsp:rsid wsp:val=&quot;003C4D6B&quot;/&gt;&lt;wsp:rsid wsp:val=&quot;003C4E0C&quot;/&gt;&lt;wsp:rsid wsp:val=&quot;003D006C&quot;/&gt;&lt;wsp:rsid wsp:val=&quot;003D075E&quot;/&gt;&lt;wsp:rsid wsp:val=&quot;003F12EC&quot;/&gt;&lt;wsp:rsid wsp:val=&quot;00404AAC&quot;/&gt;&lt;wsp:rsid wsp:val=&quot;00406123&quot;/&gt;&lt;wsp:rsid wsp:val=&quot;004214FE&quot;/&gt;&lt;wsp:rsid wsp:val=&quot;00432245&quot;/&gt;&lt;wsp:rsid wsp:val=&quot;00433F16&quot;/&gt;&lt;wsp:rsid wsp:val=&quot;004425DA&quot;/&gt;&lt;wsp:rsid wsp:val=&quot;00452502&quot;/&gt;&lt;wsp:rsid wsp:val=&quot;00467F04&quot;/&gt;&lt;wsp:rsid wsp:val=&quot;0047130D&quot;/&gt;&lt;wsp:rsid wsp:val=&quot;00480F05&quot;/&gt;&lt;wsp:rsid wsp:val=&quot;00481077&quot;/&gt;&lt;wsp:rsid wsp:val=&quot;004A09DC&quot;/&gt;&lt;wsp:rsid wsp:val=&quot;004A15C2&quot;/&gt;&lt;wsp:rsid wsp:val=&quot;004A2394&quot;/&gt;&lt;wsp:rsid wsp:val=&quot;004A6067&quot;/&gt;&lt;wsp:rsid wsp:val=&quot;004A7024&quot;/&gt;&lt;wsp:rsid wsp:val=&quot;004C63AF&quot;/&gt;&lt;wsp:rsid wsp:val=&quot;004C7F60&quot;/&gt;&lt;wsp:rsid wsp:val=&quot;004D16BC&quot;/&gt;&lt;wsp:rsid wsp:val=&quot;004D454C&quot;/&gt;&lt;wsp:rsid wsp:val=&quot;004F2CF4&quot;/&gt;&lt;wsp:rsid wsp:val=&quot;004F7155&quot;/&gt;&lt;wsp:rsid wsp:val=&quot;005020E7&quot;/&gt;&lt;wsp:rsid wsp:val=&quot;00506C95&quot;/&gt;&lt;wsp:rsid wsp:val=&quot;00526F20&quot;/&gt;&lt;wsp:rsid wsp:val=&quot;00532FDF&quot;/&gt;&lt;wsp:rsid wsp:val=&quot;0055743D&quot;/&gt;&lt;wsp:rsid wsp:val=&quot;00570A5A&quot;/&gt;&lt;wsp:rsid wsp:val=&quot;00573DE6&quot;/&gt;&lt;wsp:rsid wsp:val=&quot;00587E41&quot;/&gt;&lt;wsp:rsid wsp:val=&quot;0059515B&quot;/&gt;&lt;wsp:rsid wsp:val=&quot;005A3798&quot;/&gt;&lt;wsp:rsid wsp:val=&quot;005A3DB5&quot;/&gt;&lt;wsp:rsid wsp:val=&quot;005B2204&quot;/&gt;&lt;wsp:rsid wsp:val=&quot;005B2909&quot;/&gt;&lt;wsp:rsid wsp:val=&quot;005C6FB6&quot;/&gt;&lt;wsp:rsid wsp:val=&quot;005F1C9A&quot;/&gt;&lt;wsp:rsid wsp:val=&quot;00611C31&quot;/&gt;&lt;wsp:rsid wsp:val=&quot;00625464&quot;/&gt;&lt;wsp:rsid wsp:val=&quot;00635F32&quot;/&gt;&lt;wsp:rsid wsp:val=&quot;0063728F&quot;/&gt;&lt;wsp:rsid wsp:val=&quot;006628CB&quot;/&gt;&lt;wsp:rsid wsp:val=&quot;00667F19&quot;/&gt;&lt;wsp:rsid wsp:val=&quot;0067175F&quot;/&gt;&lt;wsp:rsid wsp:val=&quot;00676BB1&quot;/&gt;&lt;wsp:rsid wsp:val=&quot;00677D4B&quot;/&gt;&lt;wsp:rsid wsp:val=&quot;00680063&quot;/&gt;&lt;wsp:rsid wsp:val=&quot;00680E45&quot;/&gt;&lt;wsp:rsid wsp:val=&quot;006846F5&quot;/&gt;&lt;wsp:rsid wsp:val=&quot;00686F81&quot;/&gt;&lt;wsp:rsid wsp:val=&quot;00687168&quot;/&gt;&lt;wsp:rsid wsp:val=&quot;006942A6&quot;/&gt;&lt;wsp:rsid wsp:val=&quot;006A1ABF&quot;/&gt;&lt;wsp:rsid wsp:val=&quot;006A38D8&quot;/&gt;&lt;wsp:rsid wsp:val=&quot;006A3D84&quot;/&gt;&lt;wsp:rsid wsp:val=&quot;006B25E1&quot;/&gt;&lt;wsp:rsid wsp:val=&quot;006B7946&quot;/&gt;&lt;wsp:rsid wsp:val=&quot;006D30AD&quot;/&gt;&lt;wsp:rsid wsp:val=&quot;006F0CE4&quot;/&gt;&lt;wsp:rsid wsp:val=&quot;006F1366&quot;/&gt;&lt;wsp:rsid wsp:val=&quot;00701E04&quot;/&gt;&lt;wsp:rsid wsp:val=&quot;00711393&quot;/&gt;&lt;wsp:rsid wsp:val=&quot;007123F5&quot;/&gt;&lt;wsp:rsid wsp:val=&quot;00715527&quot;/&gt;&lt;wsp:rsid wsp:val=&quot;00731B20&quot;/&gt;&lt;wsp:rsid wsp:val=&quot;00750B6F&quot;/&gt;&lt;wsp:rsid wsp:val=&quot;007841B3&quot;/&gt;&lt;wsp:rsid wsp:val=&quot;007B3C01&quot;/&gt;&lt;wsp:rsid wsp:val=&quot;007B68D4&quot;/&gt;&lt;wsp:rsid wsp:val=&quot;007C1F09&quot;/&gt;&lt;wsp:rsid wsp:val=&quot;007D4839&quot;/&gt;&lt;wsp:rsid wsp:val=&quot;007F74C3&quot;/&gt;&lt;wsp:rsid wsp:val=&quot;00807EFB&quot;/&gt;&lt;wsp:rsid wsp:val=&quot;00813A06&quot;/&gt;&lt;wsp:rsid wsp:val=&quot;00813F10&quot;/&gt;&lt;wsp:rsid wsp:val=&quot;0081580A&quot;/&gt;&lt;wsp:rsid wsp:val=&quot;0082051E&quot;/&gt;&lt;wsp:rsid wsp:val=&quot;00822B80&quot;/&gt;&lt;wsp:rsid wsp:val=&quot;00836A9B&quot;/&gt;&lt;wsp:rsid wsp:val=&quot;0084235C&quot;/&gt;&lt;wsp:rsid wsp:val=&quot;008428CB&quot;/&gt;&lt;wsp:rsid wsp:val=&quot;00851C65&quot;/&gt;&lt;wsp:rsid wsp:val=&quot;00852E60&quot;/&gt;&lt;wsp:rsid wsp:val=&quot;00857079&quot;/&gt;&lt;wsp:rsid wsp:val=&quot;00891DC4&quot;/&gt;&lt;wsp:rsid wsp:val=&quot;0089586F&quot;/&gt;&lt;wsp:rsid wsp:val=&quot;00895940&quot;/&gt;&lt;wsp:rsid wsp:val=&quot;008A1241&quot;/&gt;&lt;wsp:rsid wsp:val=&quot;008A134C&quot;/&gt;&lt;wsp:rsid wsp:val=&quot;008A5DFC&quot;/&gt;&lt;wsp:rsid wsp:val=&quot;008B31D1&quot;/&gt;&lt;wsp:rsid wsp:val=&quot;008C6DEF&quot;/&gt;&lt;wsp:rsid wsp:val=&quot;008D172E&quot;/&gt;&lt;wsp:rsid wsp:val=&quot;008F6FEF&quot;/&gt;&lt;wsp:rsid wsp:val=&quot;008F7406&quot;/&gt;&lt;wsp:rsid wsp:val=&quot;00933E06&quot;/&gt;&lt;wsp:rsid wsp:val=&quot;00943FAE&quot;/&gt;&lt;wsp:rsid wsp:val=&quot;00945A0F&quot;/&gt;&lt;wsp:rsid wsp:val=&quot;00947D27&quot;/&gt;&lt;wsp:rsid wsp:val=&quot;00971C88&quot;/&gt;&lt;wsp:rsid wsp:val=&quot;00982D64&quot;/&gt;&lt;wsp:rsid wsp:val=&quot;00986DDC&quot;/&gt;&lt;wsp:rsid wsp:val=&quot;009A4D00&quot;/&gt;&lt;wsp:rsid wsp:val=&quot;009A6643&quot;/&gt;&lt;wsp:rsid wsp:val=&quot;009B77E4&quot;/&gt;&lt;wsp:rsid wsp:val=&quot;009C6A0F&quot;/&gt;&lt;wsp:rsid wsp:val=&quot;009E0305&quot;/&gt;&lt;wsp:rsid wsp:val=&quot;009F7BF3&quot;/&gt;&lt;wsp:rsid wsp:val=&quot;00A003A8&quot;/&gt;&lt;wsp:rsid wsp:val=&quot;00A027CE&quot;/&gt;&lt;wsp:rsid wsp:val=&quot;00A02863&quot;/&gt;&lt;wsp:rsid wsp:val=&quot;00A27B9E&quot;/&gt;&lt;wsp:rsid wsp:val=&quot;00A400AB&quot;/&gt;&lt;wsp:rsid wsp:val=&quot;00A47DDC&quot;/&gt;&lt;wsp:rsid wsp:val=&quot;00A537FB&quot;/&gt;&lt;wsp:rsid wsp:val=&quot;00A855F3&quot;/&gt;&lt;wsp:rsid wsp:val=&quot;00AC5CCB&quot;/&gt;&lt;wsp:rsid wsp:val=&quot;00AC7D12&quot;/&gt;&lt;wsp:rsid wsp:val=&quot;00AD70B4&quot;/&gt;&lt;wsp:rsid wsp:val=&quot;00AF3272&quot;/&gt;&lt;wsp:rsid wsp:val=&quot;00B11D49&quot;/&gt;&lt;wsp:rsid wsp:val=&quot;00B223F3&quot;/&gt;&lt;wsp:rsid wsp:val=&quot;00B37D46&quot;/&gt;&lt;wsp:rsid wsp:val=&quot;00B431F1&quot;/&gt;&lt;wsp:rsid wsp:val=&quot;00B60F66&quot;/&gt;&lt;wsp:rsid wsp:val=&quot;00B6564E&quot;/&gt;&lt;wsp:rsid wsp:val=&quot;00B660C4&quot;/&gt;&lt;wsp:rsid wsp:val=&quot;00B82921&quot;/&gt;&lt;wsp:rsid wsp:val=&quot;00B95133&quot;/&gt;&lt;wsp:rsid wsp:val=&quot;00BC16C6&quot;/&gt;&lt;wsp:rsid wsp:val=&quot;00BC5744&quot;/&gt;&lt;wsp:rsid wsp:val=&quot;00BE55F8&quot;/&gt;&lt;wsp:rsid wsp:val=&quot;00BE7DAD&quot;/&gt;&lt;wsp:rsid wsp:val=&quot;00BF6181&quot;/&gt;&lt;wsp:rsid wsp:val=&quot;00C12D4C&quot;/&gt;&lt;wsp:rsid wsp:val=&quot;00C16BF9&quot;/&gt;&lt;wsp:rsid wsp:val=&quot;00C201FA&quot;/&gt;&lt;wsp:rsid wsp:val=&quot;00C31479&quot;/&gt;&lt;wsp:rsid wsp:val=&quot;00C422A4&quot;/&gt;&lt;wsp:rsid wsp:val=&quot;00C6680E&quot;/&gt;&lt;wsp:rsid wsp:val=&quot;00C70FC8&quot;/&gt;&lt;wsp:rsid wsp:val=&quot;00C76BB8&quot;/&gt;&lt;wsp:rsid wsp:val=&quot;00C77200&quot;/&gt;&lt;wsp:rsid wsp:val=&quot;00C92108&quot;/&gt;&lt;wsp:rsid wsp:val=&quot;00C93259&quot;/&gt;&lt;wsp:rsid wsp:val=&quot;00CB03B5&quot;/&gt;&lt;wsp:rsid wsp:val=&quot;00CB70CA&quot;/&gt;&lt;wsp:rsid wsp:val=&quot;00CC670F&quot;/&gt;&lt;wsp:rsid wsp:val=&quot;00CD1CE2&quot;/&gt;&lt;wsp:rsid wsp:val=&quot;00CD7C23&quot;/&gt;&lt;wsp:rsid wsp:val=&quot;00CF0835&quot;/&gt;&lt;wsp:rsid wsp:val=&quot;00CF520F&quot;/&gt;&lt;wsp:rsid wsp:val=&quot;00D028C2&quot;/&gt;&lt;wsp:rsid wsp:val=&quot;00D37212&quot;/&gt;&lt;wsp:rsid wsp:val=&quot;00D3799E&quot;/&gt;&lt;wsp:rsid wsp:val=&quot;00D65973&quot;/&gt;&lt;wsp:rsid wsp:val=&quot;00D852CA&quot;/&gt;&lt;wsp:rsid wsp:val=&quot;00D87C2E&quot;/&gt;&lt;wsp:rsid wsp:val=&quot;00DA4B39&quot;/&gt;&lt;wsp:rsid wsp:val=&quot;00DB4C91&quot;/&gt;&lt;wsp:rsid wsp:val=&quot;00DC26E0&quot;/&gt;&lt;wsp:rsid wsp:val=&quot;00DF5DE8&quot;/&gt;&lt;wsp:rsid wsp:val=&quot;00E05C5C&quot;/&gt;&lt;wsp:rsid wsp:val=&quot;00E10451&quot;/&gt;&lt;wsp:rsid wsp:val=&quot;00E177FB&quot;/&gt;&lt;wsp:rsid wsp:val=&quot;00E17948&quot;/&gt;&lt;wsp:rsid wsp:val=&quot;00E22EA6&quot;/&gt;&lt;wsp:rsid wsp:val=&quot;00E330DD&quot;/&gt;&lt;wsp:rsid wsp:val=&quot;00E5567C&quot;/&gt;&lt;wsp:rsid wsp:val=&quot;00E74A19&quot;/&gt;&lt;wsp:rsid wsp:val=&quot;00E931EB&quot;/&gt;&lt;wsp:rsid wsp:val=&quot;00EA4A1B&quot;/&gt;&lt;wsp:rsid wsp:val=&quot;00EA55A0&quot;/&gt;&lt;wsp:rsid wsp:val=&quot;00EC51A9&quot;/&gt;&lt;wsp:rsid wsp:val=&quot;00ED2A02&quot;/&gt;&lt;wsp:rsid wsp:val=&quot;00EE20C8&quot;/&gt;&lt;wsp:rsid wsp:val=&quot;00EF2206&quot;/&gt;&lt;wsp:rsid wsp:val=&quot;00EF27EF&quot;/&gt;&lt;wsp:rsid wsp:val=&quot;00F2407A&quot;/&gt;&lt;wsp:rsid wsp:val=&quot;00F27820&quot;/&gt;&lt;wsp:rsid wsp:val=&quot;00F3341C&quot;/&gt;&lt;wsp:rsid wsp:val=&quot;00F36AB5&quot;/&gt;&lt;wsp:rsid wsp:val=&quot;00F37430&quot;/&gt;&lt;wsp:rsid wsp:val=&quot;00F4636A&quot;/&gt;&lt;wsp:rsid wsp:val=&quot;00F53E1A&quot;/&gt;&lt;wsp:rsid wsp:val=&quot;00F57632&quot;/&gt;&lt;wsp:rsid wsp:val=&quot;00F5785E&quot;/&gt;&lt;wsp:rsid wsp:val=&quot;00F709E4&quot;/&gt;&lt;wsp:rsid wsp:val=&quot;00F70ACA&quot;/&gt;&lt;wsp:rsid wsp:val=&quot;00F70F31&quot;/&gt;&lt;wsp:rsid wsp:val=&quot;00F7389F&quot;/&gt;&lt;wsp:rsid wsp:val=&quot;00F75B99&quot;/&gt;&lt;wsp:rsid wsp:val=&quot;00F76AC5&quot;/&gt;&lt;wsp:rsid wsp:val=&quot;00F949FF&quot;/&gt;&lt;wsp:rsid wsp:val=&quot;00F9651F&quot;/&gt;&lt;wsp:rsid wsp:val=&quot;00FA50AC&quot;/&gt;&lt;wsp:rsid wsp:val=&quot;00FA73AF&quot;/&gt;&lt;wsp:rsid wsp:val=&quot;00FC01C7&quot;/&gt;&lt;wsp:rsid wsp:val=&quot;00FC0EDB&quot;/&gt;&lt;wsp:rsid wsp:val=&quot;00FD2D8A&quot;/&gt;&lt;wsp:rsid wsp:val=&quot;00FE3E18&quot;/&gt;&lt;wsp:rsid wsp:val=&quot;00FF4735&quot;/&gt;&lt;wsp:rsid wsp:val=&quot;00FF5735&quot;/&gt;&lt;/wsp:rsids&gt;&lt;/w:docPr&gt;&lt;w:body&gt;&lt;wx:sect&gt;&lt;w:p wsp:rsidR=&quot;00000000&quot; wsp:rsidRDefault=&quot;00687168&quot; wsp:rsidP=&quot;00687168&quot;&gt;&lt;m:oMathPara&gt;&lt;m:oMath&gt;&lt;m:r&gt;&lt;w:rPr&gt;&lt;w:rFonts w:ascii=&quot;Cambria Math&quot; w:fareast=&quot;宋体&quot; w:h-ansi=&quot;Times New Roman&quot;/&gt;&lt;wx:font wx:val=&quot;Cambria Math&quot;/&gt;&lt;w:i/&gt;&lt;w:sz-cs w:val=&quot;21&quot;/&gt;&lt;/w:rPr&gt;&lt;m:t&gt;X=&lt;/m:t&gt;&lt;/m:r&gt;&lt;m:f&gt;&lt;m:fPr&gt;&lt;m:ctrlPr&gt;&lt;w:rPr&gt;&lt;w:rFonts w:ascii=&quot;Cambria Math&quot; w:fareast=&quot;宋体&quot; w:h-ansi=&quot;Times New Roman&quot;/&gt;&lt;wx:font wx:val=&quot;Cambria Math&quot;/&gt;&lt;w:i/&gt;&lt;w:sz-cs w:val=&quot;21&quot;/&gt;&lt;/w:rPr&gt;&lt;/m:ctrlPr&gt;&lt;/m:fPr&gt;&lt;m:num&gt;&lt;m:r&gt;&lt;w:rPr&gt;&lt;w:rFonts w:ascii=&quot;Cambria Math&quot; w:fareast=&quot;宋体&quot; w:h-ansi=&quot;Times New Roman&quot;/&gt;&lt;wx:font wx:val=&quot;Cambria Math&quot;/&gt;&lt;w:i/&gt;&lt;w:sz-cs w:val=&quot;21&quot;/&gt;&lt;/w:rPr&gt;&lt;m:t&gt;c&lt;/m:t&gt;&lt;/m:r&gt;&lt;m:r&gt;&lt;w:rPr&gt;&lt;w:rFonts w:ascii=&quot;Cambria Math&quot; w:fareast=&quot;宋体&quot; w:h-ansi=&quot;Times New Roman&quot;/&gt;&lt;wx:font wx:val=&quot;Times New Roman&quot;/&gt;&lt;w:i/&gt;&lt;w:sz-cs w:val=&quot;21&quot;/&gt;&lt;/w:rPr&gt;&lt;m:t&gt;×&lt;/m:t&gt;&lt;/m:r&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1&lt;/m:t&gt;&lt;/m:r&gt;&lt;/m:sub&gt;&lt;/m:sSub&gt;&lt;m:r&gt;&lt;w:rPr&gt;&lt;w:rFonts w:ascii=&quot;Cambria Math&quot; w:fareast=&quot;宋体&quot; w:h-ansi=&quot;Times New Roman&quot;/&gt;&lt;wx:font wx:val=&quot;Times New Roman&quot;/&gt;&lt;w:i/&gt;&lt;w:sz-cs w:val=&quot;21&quot;/&gt;&lt;/w:rPr&gt;&lt;m:t&gt;×&lt;/m:t&gt;&lt;/m:r&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3&lt;/m:t&gt;&lt;/m:r&gt;&lt;/m:sub&gt;&lt;/m:sSub&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1000&lt;/m:t&gt;&lt;/m:r&gt;&lt;/m:num&gt;&lt;m:den&gt;&lt;m:sSub&gt;&lt;m:sSubPr&gt;&lt;m:ctrlPr&gt;&lt;w:rPr&gt;&lt;w:rFonts w:ascii=&quot;Cambria Math&quot; w:fareast=&quot;宋体&quot; w:h-ansi=&quot;Times New Roman&quot;/&gt;&lt;wx:font wx:val=&quot;Cambria Math&quot;/&gt;&lt;w:i/&gt;&lt;w:sz-cs w:val=&quot;21&quot;/&gt;&lt;/w:rPr&gt;&lt;/m:ctrlPr&gt;&lt;/m:sSubPr&gt;&lt;m:e&gt;&lt;m:r&gt;&lt;w:rPr&gt;&lt;w:rFonts w:ascii=&quot;Cambria Math&quot; w:fareast=&quot;宋体&quot; w:h-ansi=&quot;Times New Roman&quot;/&gt;&lt;wx:font wx:val=&quot;Cambria Math&quot;/&gt;&lt;w:i/&gt;&lt;w:sz-cs w:val=&quot;21&quot;/&gt;&lt;/w:rPr&gt;&lt;m:t&gt;V&lt;/m:t&gt;&lt;/m:r&gt;&lt;/m:e&gt;&lt;m:sub&gt;&lt;m:r&gt;&lt;w:rPr&gt;&lt;w:rFonts w:ascii=&quot;Cambria Math&quot; w:fareast=&quot;宋体&quot; w:h-ansi=&quot;Times New Roman&quot;/&gt;&lt;wx:font wx:val=&quot;Cambria Math&quot;/&gt;&lt;w:i/&gt;&lt;w:sz-cs w:val=&quot;21&quot;/&gt;&lt;/w:rPr&gt;&lt;m:t&gt;2&lt;/m:t&gt;&lt;/m:r&gt;&lt;/m:sub&gt;&lt;/m:sSub&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m&lt;/m:t&gt;&lt;/m:r&gt;&lt;m:r&gt;&lt;w:rPr&gt;&lt;w:rFonts w:ascii=&quot;Cambria Math&quot; w:fareast=&quot;宋体&quot; w:h-ansi=&quot;Times New Roman&quot;/&gt;&lt;wx:font wx:val=&quot;Times New Roman&quot;/&gt;&lt;w:i/&gt;&lt;w:sz-cs w:val=&quot;21&quot;/&gt;&lt;/w:rPr&gt;&lt;m:t&gt;×&lt;/m:t&gt;&lt;/m:r&gt;&lt;m:r&gt;&lt;w:rPr&gt;&lt;w:rFonts w:ascii=&quot;Cambria Math&quot; w:fareast=&quot;宋体&quot; w:h-ansi=&quot;Times New Roman&quot;/&gt;&lt;wx:font wx:val=&quot;Cambria Math&quot;/&gt;&lt;w:i/&gt;&lt;w:sz-cs w:val=&quot;21&quot;/&gt;&lt;/w:rPr&gt;&lt;m:t&gt;1000&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eastAsia="宋体"/>
          <w:szCs w:val="21"/>
        </w:rPr>
        <w:fldChar w:fldCharType="end"/>
      </w:r>
      <w:r>
        <w:rPr>
          <w:rFonts w:ascii="Times New Roman" w:hAnsi="Times New Roman" w:eastAsia="宋体"/>
          <w:szCs w:val="21"/>
        </w:rPr>
        <w:t>……………………………………………（1）</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szCs w:val="21"/>
        </w:rPr>
      </w:pPr>
      <w:r>
        <w:rPr>
          <w:rFonts w:ascii="Times New Roman" w:hAnsi="Times New Roman" w:eastAsia="宋体"/>
          <w:szCs w:val="21"/>
        </w:rPr>
        <w:t>式中：</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X</w:t>
      </w:r>
      <w:r>
        <w:rPr>
          <w:rFonts w:ascii="Times New Roman" w:hAnsi="Times New Roman" w:eastAsia="宋体"/>
          <w:szCs w:val="21"/>
        </w:rPr>
        <w:t xml:space="preserve"> —— 试样中</w:t>
      </w:r>
      <w:r>
        <w:rPr>
          <w:rFonts w:hint="eastAsia" w:ascii="Times New Roman" w:hAnsi="Times New Roman" w:eastAsia="宋体"/>
          <w:szCs w:val="21"/>
        </w:rPr>
        <w:t>苯甲羟肟酸</w:t>
      </w:r>
      <w:r>
        <w:rPr>
          <w:rFonts w:ascii="Times New Roman" w:hAnsi="Times New Roman" w:eastAsia="宋体"/>
          <w:szCs w:val="21"/>
        </w:rPr>
        <w:t>的含量，单位为毫克每千克（mg/kg）；</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c</w:t>
      </w:r>
      <w:r>
        <w:rPr>
          <w:rFonts w:ascii="Times New Roman" w:hAnsi="Times New Roman" w:eastAsia="宋体"/>
          <w:szCs w:val="21"/>
        </w:rPr>
        <w:t xml:space="preserve"> —— 由标准曲线</w:t>
      </w:r>
      <w:r>
        <w:rPr>
          <w:rFonts w:hint="eastAsia" w:ascii="Times New Roman" w:hAnsi="Times New Roman" w:eastAsia="宋体"/>
          <w:szCs w:val="21"/>
        </w:rPr>
        <w:t>计算得到</w:t>
      </w:r>
      <w:r>
        <w:rPr>
          <w:rFonts w:ascii="Times New Roman" w:hAnsi="Times New Roman" w:eastAsia="宋体"/>
          <w:szCs w:val="21"/>
        </w:rPr>
        <w:t>的</w:t>
      </w:r>
      <w:r>
        <w:rPr>
          <w:rFonts w:hint="eastAsia" w:ascii="Times New Roman" w:hAnsi="Times New Roman" w:eastAsia="宋体"/>
          <w:szCs w:val="21"/>
        </w:rPr>
        <w:t>待测试样液</w:t>
      </w:r>
      <w:r>
        <w:rPr>
          <w:rFonts w:ascii="Times New Roman" w:hAnsi="Times New Roman" w:eastAsia="宋体"/>
          <w:szCs w:val="21"/>
        </w:rPr>
        <w:t>中</w:t>
      </w:r>
      <w:r>
        <w:rPr>
          <w:rFonts w:hint="eastAsia" w:ascii="Times New Roman" w:hAnsi="Times New Roman" w:eastAsia="宋体"/>
          <w:szCs w:val="21"/>
        </w:rPr>
        <w:t>苯甲羟肟酸</w:t>
      </w:r>
      <w:r>
        <w:rPr>
          <w:rFonts w:ascii="Times New Roman" w:hAnsi="Times New Roman" w:eastAsia="宋体"/>
          <w:szCs w:val="21"/>
        </w:rPr>
        <w:t>的浓度，单位为微克每毫升（μg/mL）；</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V</w:t>
      </w:r>
      <w:r>
        <w:rPr>
          <w:rFonts w:ascii="Times New Roman" w:hAnsi="Times New Roman" w:eastAsia="宋体"/>
          <w:szCs w:val="21"/>
          <w:vertAlign w:val="subscript"/>
        </w:rPr>
        <w:t>1</w:t>
      </w:r>
      <w:r>
        <w:rPr>
          <w:rFonts w:ascii="Times New Roman" w:hAnsi="Times New Roman" w:eastAsia="宋体"/>
          <w:szCs w:val="21"/>
        </w:rPr>
        <w:t xml:space="preserve"> —— 试样提取液体积，单位为毫升（mL）；</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V</w:t>
      </w:r>
      <w:r>
        <w:rPr>
          <w:rFonts w:ascii="Times New Roman" w:hAnsi="Times New Roman" w:eastAsia="宋体"/>
          <w:szCs w:val="21"/>
          <w:vertAlign w:val="subscript"/>
        </w:rPr>
        <w:t>3</w:t>
      </w:r>
      <w:r>
        <w:rPr>
          <w:rFonts w:ascii="Times New Roman" w:hAnsi="Times New Roman" w:eastAsia="宋体"/>
          <w:szCs w:val="21"/>
        </w:rPr>
        <w:t xml:space="preserve"> —— 试样</w:t>
      </w:r>
      <w:r>
        <w:rPr>
          <w:rFonts w:hint="eastAsia" w:ascii="Times New Roman" w:hAnsi="Times New Roman" w:eastAsia="宋体"/>
          <w:szCs w:val="21"/>
        </w:rPr>
        <w:t>经提取浓缩后的最终定容</w:t>
      </w:r>
      <w:r>
        <w:rPr>
          <w:rFonts w:ascii="Times New Roman" w:hAnsi="Times New Roman" w:eastAsia="宋体"/>
          <w:szCs w:val="21"/>
        </w:rPr>
        <w:t>体积，单位为毫升（mL）；</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V</w:t>
      </w:r>
      <w:r>
        <w:rPr>
          <w:rFonts w:ascii="Times New Roman" w:hAnsi="Times New Roman" w:eastAsia="宋体"/>
          <w:szCs w:val="21"/>
          <w:vertAlign w:val="subscript"/>
        </w:rPr>
        <w:t>2</w:t>
      </w:r>
      <w:r>
        <w:rPr>
          <w:rFonts w:ascii="Times New Roman" w:hAnsi="Times New Roman" w:eastAsia="宋体"/>
          <w:szCs w:val="21"/>
        </w:rPr>
        <w:t xml:space="preserve"> —— </w:t>
      </w:r>
      <w:r>
        <w:rPr>
          <w:rFonts w:hint="eastAsia" w:ascii="Times New Roman" w:hAnsi="Times New Roman" w:eastAsia="宋体"/>
          <w:szCs w:val="21"/>
        </w:rPr>
        <w:t>用于浓缩分取的</w:t>
      </w:r>
      <w:r>
        <w:rPr>
          <w:rFonts w:ascii="Times New Roman" w:hAnsi="Times New Roman" w:eastAsia="宋体"/>
          <w:szCs w:val="21"/>
        </w:rPr>
        <w:t>试样提取液体积，单位为毫升（mL）；</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i/>
          <w:iCs/>
          <w:szCs w:val="21"/>
        </w:rPr>
        <w:t>m</w:t>
      </w:r>
      <w:r>
        <w:rPr>
          <w:rFonts w:ascii="Times New Roman" w:hAnsi="Times New Roman" w:eastAsia="宋体"/>
          <w:szCs w:val="21"/>
        </w:rPr>
        <w:t xml:space="preserve"> —— 试样质量，单位为克（g）；</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1000 —— 单位换算系数。</w:t>
      </w:r>
    </w:p>
    <w:p>
      <w:pPr>
        <w:keepNext w:val="0"/>
        <w:keepLines w:val="0"/>
        <w:pageBreakBefore w:val="0"/>
        <w:kinsoku/>
        <w:wordWrap/>
        <w:overflowPunct/>
        <w:topLinePunct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szCs w:val="21"/>
        </w:rPr>
        <w:t>计算结果保留</w:t>
      </w:r>
      <w:r>
        <w:rPr>
          <w:rFonts w:hint="eastAsia" w:ascii="Times New Roman" w:hAnsi="Times New Roman" w:eastAsia="宋体"/>
          <w:szCs w:val="21"/>
        </w:rPr>
        <w:t>两位有效数字</w:t>
      </w:r>
      <w:r>
        <w:rPr>
          <w:rFonts w:ascii="Times New Roman" w:hAnsi="Times New Roman" w:eastAsia="宋体"/>
          <w:szCs w:val="21"/>
        </w:rPr>
        <w:t>。</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ascii="Times New Roman" w:hAnsi="Times New Roman" w:eastAsia="黑体"/>
          <w:kern w:val="0"/>
          <w:szCs w:val="21"/>
        </w:rPr>
        <w:t>7</w:t>
      </w:r>
      <w:r>
        <w:rPr>
          <w:rFonts w:hint="eastAsia" w:ascii="Times New Roman" w:hAnsi="Times New Roman" w:eastAsia="黑体"/>
          <w:kern w:val="0"/>
          <w:szCs w:val="21"/>
        </w:rPr>
        <w:t xml:space="preserve">  </w:t>
      </w:r>
      <w:r>
        <w:rPr>
          <w:rFonts w:ascii="Times New Roman" w:hAnsi="Times New Roman" w:eastAsia="黑体"/>
          <w:kern w:val="0"/>
          <w:szCs w:val="21"/>
        </w:rPr>
        <w:t>精密度</w:t>
      </w:r>
    </w:p>
    <w:p>
      <w:pPr>
        <w:keepNext w:val="0"/>
        <w:keepLines w:val="0"/>
        <w:pageBreakBefore w:val="0"/>
        <w:widowControl/>
        <w:kinsoku/>
        <w:wordWrap/>
        <w:overflowPunct/>
        <w:topLinePunct w:val="0"/>
        <w:autoSpaceDE w:val="0"/>
        <w:autoSpaceDN w:val="0"/>
        <w:bidi w:val="0"/>
        <w:adjustRightInd/>
        <w:snapToGrid/>
        <w:spacing w:line="586" w:lineRule="exact"/>
        <w:ind w:firstLine="420" w:firstLineChars="200"/>
        <w:textAlignment w:val="auto"/>
        <w:rPr>
          <w:rFonts w:ascii="Times New Roman" w:hAnsi="Times New Roman" w:eastAsia="宋体"/>
          <w:szCs w:val="21"/>
        </w:rPr>
      </w:pPr>
      <w:r>
        <w:rPr>
          <w:rFonts w:ascii="Times New Roman" w:hAnsi="Times New Roman" w:eastAsia="宋体"/>
          <w:color w:val="000000"/>
          <w:kern w:val="0"/>
          <w:szCs w:val="21"/>
        </w:rPr>
        <w:t>在重复性条件下获得的两次独立测定结果</w:t>
      </w:r>
      <w:r>
        <w:rPr>
          <w:rFonts w:ascii="Times New Roman" w:hAnsi="Times New Roman" w:eastAsia="宋体"/>
          <w:color w:val="000000"/>
          <w:szCs w:val="21"/>
        </w:rPr>
        <w:t>的绝对差值不得超过算术平均</w:t>
      </w:r>
      <w:r>
        <w:rPr>
          <w:rFonts w:ascii="Times New Roman" w:hAnsi="Times New Roman" w:eastAsia="宋体"/>
          <w:szCs w:val="21"/>
        </w:rPr>
        <w:t>值的</w:t>
      </w:r>
      <w:r>
        <w:rPr>
          <w:rFonts w:hint="eastAsia" w:ascii="Times New Roman" w:hAnsi="Times New Roman" w:eastAsia="宋体"/>
          <w:szCs w:val="21"/>
        </w:rPr>
        <w:t>1</w:t>
      </w:r>
      <w:r>
        <w:rPr>
          <w:rFonts w:ascii="Times New Roman" w:hAnsi="Times New Roman" w:eastAsia="宋体"/>
          <w:szCs w:val="21"/>
        </w:rPr>
        <w:t>0%。</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hint="eastAsia" w:ascii="Times New Roman" w:hAnsi="Times New Roman" w:eastAsia="黑体"/>
          <w:kern w:val="0"/>
          <w:szCs w:val="21"/>
        </w:rPr>
        <w:t>8  准确度</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color w:val="000000"/>
          <w:szCs w:val="21"/>
        </w:rPr>
      </w:pPr>
      <w:r>
        <w:rPr>
          <w:rFonts w:hint="eastAsia" w:ascii="Times New Roman" w:hAnsi="Times New Roman" w:eastAsia="宋体"/>
          <w:color w:val="000000"/>
          <w:szCs w:val="21"/>
        </w:rPr>
        <w:t>本方法在0.3</w:t>
      </w:r>
      <w:r>
        <w:rPr>
          <w:rFonts w:ascii="Times New Roman" w:hAnsi="Times New Roman" w:eastAsia="宋体"/>
          <w:color w:val="000000"/>
          <w:szCs w:val="21"/>
        </w:rPr>
        <w:t xml:space="preserve"> </w:t>
      </w:r>
      <w:r>
        <w:rPr>
          <w:rFonts w:hint="eastAsia" w:ascii="Times New Roman" w:hAnsi="Times New Roman" w:eastAsia="宋体"/>
          <w:color w:val="000000"/>
          <w:szCs w:val="21"/>
        </w:rPr>
        <w:t>m</w:t>
      </w:r>
      <w:r>
        <w:rPr>
          <w:rFonts w:ascii="Times New Roman" w:hAnsi="Times New Roman" w:eastAsia="宋体"/>
          <w:color w:val="000000"/>
          <w:szCs w:val="21"/>
        </w:rPr>
        <w:t>g/kg ~</w:t>
      </w:r>
      <w:r>
        <w:rPr>
          <w:rFonts w:hint="eastAsia" w:ascii="Times New Roman" w:hAnsi="Times New Roman" w:eastAsia="宋体"/>
          <w:color w:val="000000"/>
          <w:szCs w:val="21"/>
        </w:rPr>
        <w:t>3.0</w:t>
      </w:r>
      <w:r>
        <w:rPr>
          <w:rFonts w:ascii="Times New Roman" w:hAnsi="Times New Roman" w:eastAsia="宋体"/>
          <w:color w:val="000000"/>
          <w:szCs w:val="21"/>
        </w:rPr>
        <w:t xml:space="preserve"> </w:t>
      </w:r>
      <w:r>
        <w:rPr>
          <w:rFonts w:hint="eastAsia" w:ascii="Times New Roman" w:hAnsi="Times New Roman" w:eastAsia="宋体"/>
          <w:color w:val="000000"/>
          <w:szCs w:val="21"/>
        </w:rPr>
        <w:t>m</w:t>
      </w:r>
      <w:r>
        <w:rPr>
          <w:rFonts w:ascii="Times New Roman" w:hAnsi="Times New Roman" w:eastAsia="宋体"/>
          <w:color w:val="000000"/>
          <w:szCs w:val="21"/>
        </w:rPr>
        <w:t>g/kg添加浓度范围内</w:t>
      </w:r>
      <w:r>
        <w:rPr>
          <w:rFonts w:hint="eastAsia" w:ascii="Times New Roman" w:hAnsi="Times New Roman" w:eastAsia="宋体"/>
          <w:color w:val="000000"/>
          <w:szCs w:val="21"/>
        </w:rPr>
        <w:t>，苯甲羟肟酸的</w:t>
      </w:r>
      <w:r>
        <w:rPr>
          <w:rFonts w:ascii="Times New Roman" w:hAnsi="Times New Roman" w:eastAsia="宋体"/>
          <w:color w:val="000000"/>
          <w:szCs w:val="21"/>
        </w:rPr>
        <w:t>回收率</w:t>
      </w:r>
      <w:r>
        <w:rPr>
          <w:rFonts w:hint="eastAsia" w:ascii="Times New Roman" w:hAnsi="Times New Roman" w:eastAsia="宋体"/>
          <w:color w:val="000000"/>
          <w:szCs w:val="21"/>
        </w:rPr>
        <w:t>在</w:t>
      </w:r>
      <w:r>
        <w:rPr>
          <w:rFonts w:ascii="Times New Roman" w:hAnsi="Times New Roman" w:eastAsia="宋体"/>
          <w:color w:val="000000"/>
          <w:szCs w:val="21"/>
        </w:rPr>
        <w:t>70%~110%</w:t>
      </w:r>
      <w:r>
        <w:rPr>
          <w:rFonts w:hint="eastAsia" w:ascii="Times New Roman" w:hAnsi="Times New Roman" w:eastAsia="宋体"/>
          <w:color w:val="000000"/>
          <w:szCs w:val="21"/>
        </w:rPr>
        <w:t>之间</w:t>
      </w:r>
      <w:r>
        <w:rPr>
          <w:rFonts w:ascii="Times New Roman" w:hAnsi="Times New Roman" w:eastAsia="宋体"/>
          <w:color w:val="000000"/>
          <w:szCs w:val="21"/>
        </w:rPr>
        <w:t>。</w:t>
      </w:r>
    </w:p>
    <w:p>
      <w:pPr>
        <w:keepNext w:val="0"/>
        <w:keepLines w:val="0"/>
        <w:pageBreakBefore w:val="0"/>
        <w:widowControl/>
        <w:numPr>
          <w:ilvl w:val="1"/>
          <w:numId w:val="0"/>
        </w:numPr>
        <w:kinsoku/>
        <w:wordWrap/>
        <w:overflowPunct/>
        <w:topLinePunct w:val="0"/>
        <w:bidi w:val="0"/>
        <w:adjustRightInd/>
        <w:snapToGrid/>
        <w:spacing w:before="156" w:beforeLines="50" w:after="156" w:afterLines="50" w:line="586" w:lineRule="exact"/>
        <w:textAlignment w:val="auto"/>
        <w:outlineLvl w:val="1"/>
        <w:rPr>
          <w:rFonts w:ascii="Times New Roman" w:hAnsi="Times New Roman" w:eastAsia="黑体"/>
          <w:kern w:val="0"/>
          <w:szCs w:val="21"/>
        </w:rPr>
      </w:pPr>
      <w:r>
        <w:rPr>
          <w:rFonts w:hint="eastAsia" w:ascii="Times New Roman" w:hAnsi="Times New Roman" w:eastAsia="黑体"/>
          <w:kern w:val="0"/>
          <w:szCs w:val="21"/>
        </w:rPr>
        <w:t>9  方法检出限和定量限</w:t>
      </w:r>
    </w:p>
    <w:p>
      <w:pPr>
        <w:keepNext w:val="0"/>
        <w:keepLines w:val="0"/>
        <w:pageBreakBefore w:val="0"/>
        <w:kinsoku/>
        <w:wordWrap/>
        <w:overflowPunct/>
        <w:topLinePunct w:val="0"/>
        <w:bidi w:val="0"/>
        <w:adjustRightInd/>
        <w:snapToGrid/>
        <w:spacing w:line="586" w:lineRule="exact"/>
        <w:ind w:firstLine="367" w:firstLineChars="175"/>
        <w:textAlignment w:val="auto"/>
        <w:rPr>
          <w:rFonts w:ascii="Times New Roman" w:hAnsi="Times New Roman" w:eastAsia="宋体"/>
          <w:color w:val="000000"/>
          <w:szCs w:val="21"/>
        </w:rPr>
      </w:pPr>
      <w:r>
        <w:rPr>
          <w:rFonts w:ascii="Times New Roman" w:hAnsi="Times New Roman" w:eastAsia="宋体"/>
          <w:color w:val="000000"/>
          <w:szCs w:val="21"/>
        </w:rPr>
        <w:t>当取样量为2 g，提取溶液体积为</w:t>
      </w:r>
      <w:r>
        <w:rPr>
          <w:rFonts w:hint="eastAsia" w:ascii="Times New Roman" w:hAnsi="Times New Roman" w:eastAsia="宋体"/>
          <w:color w:val="000000"/>
          <w:szCs w:val="21"/>
        </w:rPr>
        <w:t>1</w:t>
      </w:r>
      <w:r>
        <w:rPr>
          <w:rFonts w:ascii="Times New Roman" w:hAnsi="Times New Roman" w:eastAsia="宋体"/>
          <w:color w:val="000000"/>
          <w:szCs w:val="21"/>
        </w:rPr>
        <w:t>0 mL</w:t>
      </w:r>
      <w:r>
        <w:rPr>
          <w:rFonts w:hint="eastAsia" w:ascii="Times New Roman" w:hAnsi="Times New Roman" w:eastAsia="宋体"/>
          <w:color w:val="000000"/>
          <w:szCs w:val="21"/>
        </w:rPr>
        <w:t>，并浓缩5倍</w:t>
      </w:r>
      <w:r>
        <w:rPr>
          <w:rFonts w:ascii="Times New Roman" w:hAnsi="Times New Roman" w:eastAsia="宋体"/>
          <w:color w:val="000000"/>
          <w:szCs w:val="21"/>
        </w:rPr>
        <w:t>时，本方法</w:t>
      </w:r>
      <w:r>
        <w:rPr>
          <w:rFonts w:hint="eastAsia" w:ascii="Times New Roman" w:hAnsi="Times New Roman" w:eastAsia="宋体"/>
          <w:color w:val="000000"/>
          <w:szCs w:val="21"/>
        </w:rPr>
        <w:t>中苯甲羟肟酸的</w:t>
      </w:r>
      <w:r>
        <w:rPr>
          <w:rFonts w:ascii="Times New Roman" w:hAnsi="Times New Roman" w:eastAsia="宋体"/>
          <w:color w:val="000000"/>
          <w:szCs w:val="21"/>
        </w:rPr>
        <w:t>检出限</w:t>
      </w:r>
      <w:r>
        <w:rPr>
          <w:rFonts w:hint="eastAsia" w:ascii="Times New Roman" w:hAnsi="Times New Roman" w:eastAsia="宋体"/>
          <w:color w:val="000000"/>
          <w:szCs w:val="21"/>
        </w:rPr>
        <w:t>为0.1</w:t>
      </w:r>
      <w:r>
        <w:rPr>
          <w:rFonts w:ascii="Times New Roman" w:hAnsi="Times New Roman" w:eastAsia="宋体"/>
          <w:color w:val="000000"/>
          <w:szCs w:val="21"/>
        </w:rPr>
        <w:t xml:space="preserve"> mg/kg</w:t>
      </w:r>
      <w:r>
        <w:rPr>
          <w:rFonts w:hint="eastAsia" w:ascii="Times New Roman" w:hAnsi="Times New Roman" w:eastAsia="宋体"/>
          <w:color w:val="000000"/>
          <w:szCs w:val="21"/>
        </w:rPr>
        <w:t>，</w:t>
      </w:r>
      <w:r>
        <w:rPr>
          <w:rFonts w:ascii="Times New Roman" w:hAnsi="Times New Roman" w:eastAsia="宋体"/>
          <w:color w:val="000000"/>
          <w:szCs w:val="21"/>
        </w:rPr>
        <w:t>定量限</w:t>
      </w:r>
      <w:r>
        <w:rPr>
          <w:rFonts w:hint="eastAsia" w:ascii="Times New Roman" w:hAnsi="Times New Roman" w:eastAsia="宋体"/>
          <w:color w:val="000000"/>
          <w:szCs w:val="21"/>
        </w:rPr>
        <w:t>为0.3</w:t>
      </w:r>
      <w:r>
        <w:rPr>
          <w:rFonts w:ascii="Times New Roman" w:hAnsi="Times New Roman" w:eastAsia="宋体"/>
          <w:color w:val="000000"/>
          <w:szCs w:val="21"/>
        </w:rPr>
        <w:t xml:space="preserve"> mg/kg。</w:t>
      </w:r>
    </w:p>
    <w:p>
      <w:pPr>
        <w:keepNext w:val="0"/>
        <w:keepLines w:val="0"/>
        <w:pageBreakBefore w:val="0"/>
        <w:widowControl/>
        <w:kinsoku/>
        <w:wordWrap/>
        <w:overflowPunct/>
        <w:topLinePunct w:val="0"/>
        <w:bidi w:val="0"/>
        <w:adjustRightInd/>
        <w:snapToGrid/>
        <w:spacing w:line="586" w:lineRule="exact"/>
        <w:jc w:val="left"/>
        <w:textAlignment w:val="auto"/>
        <w:rPr>
          <w:rFonts w:ascii="Times New Roman" w:hAnsi="Times New Roman" w:eastAsia="黑体"/>
          <w:kern w:val="0"/>
          <w:szCs w:val="21"/>
          <w:lang w:val="zh-CN"/>
        </w:rPr>
      </w:pPr>
    </w:p>
    <w:p>
      <w:pPr>
        <w:keepNext w:val="0"/>
        <w:keepLines w:val="0"/>
        <w:pageBreakBefore w:val="0"/>
        <w:kinsoku/>
        <w:wordWrap/>
        <w:overflowPunct/>
        <w:topLinePunct w:val="0"/>
        <w:bidi w:val="0"/>
        <w:adjustRightInd/>
        <w:snapToGrid/>
        <w:spacing w:line="586" w:lineRule="exact"/>
        <w:jc w:val="both"/>
        <w:textAlignment w:val="auto"/>
        <w:rPr>
          <w:rFonts w:hint="default" w:ascii="Times New Roman" w:hAnsi="Times New Roman" w:eastAsia="黑体" w:cs="Times New Roman"/>
          <w:kern w:val="0"/>
          <w:sz w:val="32"/>
          <w:szCs w:val="32"/>
          <w:lang w:val="zh-CN"/>
        </w:rPr>
      </w:pPr>
      <w:r>
        <w:rPr>
          <w:rFonts w:ascii="Times New Roman" w:hAnsi="Times New Roman" w:eastAsia="黑体"/>
          <w:kern w:val="0"/>
          <w:szCs w:val="21"/>
          <w:lang w:val="zh-CN"/>
        </w:rPr>
        <w:br w:type="page"/>
      </w:r>
      <w:r>
        <w:rPr>
          <w:rFonts w:hint="default" w:ascii="Times New Roman" w:hAnsi="Times New Roman" w:eastAsia="黑体" w:cs="Times New Roman"/>
          <w:kern w:val="0"/>
          <w:sz w:val="32"/>
          <w:szCs w:val="32"/>
          <w:lang w:val="zh-CN"/>
        </w:rPr>
        <w:t>附录A</w:t>
      </w:r>
    </w:p>
    <w:p>
      <w:pPr>
        <w:keepNext w:val="0"/>
        <w:keepLines w:val="0"/>
        <w:pageBreakBefore w:val="0"/>
        <w:kinsoku/>
        <w:wordWrap/>
        <w:overflowPunct/>
        <w:topLinePunct w:val="0"/>
        <w:bidi w:val="0"/>
        <w:adjustRightInd/>
        <w:snapToGrid/>
        <w:spacing w:line="586" w:lineRule="exact"/>
        <w:jc w:val="both"/>
        <w:textAlignment w:val="auto"/>
        <w:rPr>
          <w:rFonts w:hint="default" w:ascii="Times New Roman" w:hAnsi="Times New Roman" w:eastAsia="黑体" w:cs="Times New Roman"/>
          <w:kern w:val="0"/>
          <w:sz w:val="32"/>
          <w:szCs w:val="32"/>
          <w:lang w:val="zh-CN"/>
        </w:rPr>
      </w:pPr>
    </w:p>
    <w:p>
      <w:pPr>
        <w:pStyle w:val="10"/>
        <w:numPr>
          <w:ilvl w:val="1"/>
          <w:numId w:val="0"/>
        </w:numPr>
        <w:wordWrap/>
        <w:spacing w:line="276" w:lineRule="auto"/>
        <w:jc w:val="center"/>
        <w:outlineLvl w:val="9"/>
        <w:rPr>
          <w:lang w:val="zh-CN"/>
        </w:rPr>
      </w:pPr>
      <w:r>
        <w:rPr>
          <w:rFonts w:hint="eastAsia" w:ascii="Times New Roman" w:hAnsi="Times New Roman" w:eastAsia="方正小标宋简体" w:cs="Times New Roman"/>
          <w:kern w:val="0"/>
          <w:sz w:val="42"/>
          <w:szCs w:val="42"/>
          <w:lang w:val="zh-CN" w:eastAsia="zh-CN" w:bidi="ar-SA"/>
        </w:rPr>
        <w:t>苯甲羟肟酸相关信息</w:t>
      </w:r>
    </w:p>
    <w:p>
      <w:pPr>
        <w:pStyle w:val="8"/>
        <w:spacing w:before="240" w:after="240" w:line="276" w:lineRule="auto"/>
        <w:ind w:firstLine="0" w:firstLineChars="0"/>
        <w:jc w:val="center"/>
        <w:rPr>
          <w:rFonts w:ascii="Times New Roman"/>
          <w:szCs w:val="21"/>
        </w:rPr>
      </w:pPr>
      <w:r>
        <w:rPr>
          <w:rFonts w:hint="eastAsia" w:ascii="Times New Roman"/>
          <w:szCs w:val="21"/>
        </w:rPr>
        <w:t>表A.1  苯甲羟肟酸名称、CAS号、分子式、相对分子质量、结构式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1221"/>
        <w:gridCol w:w="1097"/>
        <w:gridCol w:w="84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05"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名称</w:t>
            </w:r>
          </w:p>
        </w:tc>
        <w:tc>
          <w:tcPr>
            <w:tcW w:w="1221"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CAS号</w:t>
            </w:r>
          </w:p>
        </w:tc>
        <w:tc>
          <w:tcPr>
            <w:tcW w:w="1097"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分子式</w:t>
            </w:r>
          </w:p>
        </w:tc>
        <w:tc>
          <w:tcPr>
            <w:tcW w:w="847"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分子量</w:t>
            </w:r>
          </w:p>
        </w:tc>
        <w:tc>
          <w:tcPr>
            <w:tcW w:w="2616"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结构式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05" w:type="dxa"/>
            <w:noWrap w:val="0"/>
            <w:vAlign w:val="center"/>
          </w:tcPr>
          <w:p>
            <w:pPr>
              <w:pStyle w:val="8"/>
              <w:spacing w:line="276" w:lineRule="auto"/>
              <w:ind w:firstLine="0" w:firstLineChars="0"/>
              <w:jc w:val="center"/>
              <w:rPr>
                <w:rFonts w:ascii="Times New Roman"/>
                <w:szCs w:val="21"/>
              </w:rPr>
            </w:pPr>
            <w:r>
              <w:rPr>
                <w:rFonts w:hint="eastAsia" w:ascii="Times New Roman"/>
                <w:szCs w:val="21"/>
              </w:rPr>
              <w:t>苯甲羟肟酸</w:t>
            </w:r>
          </w:p>
          <w:p>
            <w:pPr>
              <w:pStyle w:val="8"/>
              <w:spacing w:line="276" w:lineRule="auto"/>
              <w:ind w:firstLine="0" w:firstLineChars="0"/>
              <w:jc w:val="center"/>
              <w:rPr>
                <w:rFonts w:ascii="Times New Roman"/>
                <w:szCs w:val="21"/>
              </w:rPr>
            </w:pPr>
            <w:r>
              <w:rPr>
                <w:rFonts w:ascii="Times New Roman"/>
                <w:szCs w:val="21"/>
              </w:rPr>
              <w:t>Benzohydroxamic acid</w:t>
            </w:r>
          </w:p>
        </w:tc>
        <w:tc>
          <w:tcPr>
            <w:tcW w:w="1221" w:type="dxa"/>
            <w:noWrap w:val="0"/>
            <w:vAlign w:val="center"/>
          </w:tcPr>
          <w:p>
            <w:pPr>
              <w:pStyle w:val="8"/>
              <w:spacing w:line="276" w:lineRule="auto"/>
              <w:ind w:firstLine="0" w:firstLineChars="0"/>
              <w:jc w:val="center"/>
              <w:rPr>
                <w:rFonts w:ascii="Times New Roman"/>
                <w:szCs w:val="21"/>
              </w:rPr>
            </w:pPr>
            <w:r>
              <w:rPr>
                <w:rFonts w:ascii="Times New Roman"/>
                <w:szCs w:val="21"/>
              </w:rPr>
              <w:t>495-18-1</w:t>
            </w:r>
          </w:p>
        </w:tc>
        <w:tc>
          <w:tcPr>
            <w:tcW w:w="1097" w:type="dxa"/>
            <w:noWrap w:val="0"/>
            <w:vAlign w:val="center"/>
          </w:tcPr>
          <w:p>
            <w:pPr>
              <w:pStyle w:val="8"/>
              <w:spacing w:line="276" w:lineRule="auto"/>
              <w:ind w:firstLine="0" w:firstLineChars="0"/>
              <w:jc w:val="center"/>
              <w:rPr>
                <w:rFonts w:ascii="Times New Roman"/>
                <w:szCs w:val="21"/>
              </w:rPr>
            </w:pPr>
            <w:r>
              <w:rPr>
                <w:rFonts w:ascii="Times New Roman"/>
                <w:szCs w:val="21"/>
              </w:rPr>
              <w:t>C</w:t>
            </w:r>
            <w:r>
              <w:rPr>
                <w:rFonts w:ascii="Times New Roman"/>
                <w:szCs w:val="21"/>
                <w:vertAlign w:val="subscript"/>
              </w:rPr>
              <w:t>7</w:t>
            </w:r>
            <w:r>
              <w:rPr>
                <w:rFonts w:ascii="Times New Roman"/>
                <w:szCs w:val="21"/>
              </w:rPr>
              <w:t>H</w:t>
            </w:r>
            <w:r>
              <w:rPr>
                <w:rFonts w:ascii="Times New Roman"/>
                <w:szCs w:val="21"/>
                <w:vertAlign w:val="subscript"/>
              </w:rPr>
              <w:t>7</w:t>
            </w:r>
            <w:r>
              <w:rPr>
                <w:rFonts w:ascii="Times New Roman"/>
                <w:szCs w:val="21"/>
              </w:rPr>
              <w:t>NO</w:t>
            </w:r>
            <w:r>
              <w:rPr>
                <w:rFonts w:ascii="Times New Roman"/>
                <w:szCs w:val="21"/>
                <w:vertAlign w:val="subscript"/>
              </w:rPr>
              <w:t>2</w:t>
            </w:r>
          </w:p>
        </w:tc>
        <w:tc>
          <w:tcPr>
            <w:tcW w:w="847" w:type="dxa"/>
            <w:noWrap w:val="0"/>
            <w:vAlign w:val="center"/>
          </w:tcPr>
          <w:p>
            <w:pPr>
              <w:pStyle w:val="8"/>
              <w:spacing w:line="276" w:lineRule="auto"/>
              <w:ind w:firstLine="0" w:firstLineChars="0"/>
              <w:jc w:val="center"/>
              <w:rPr>
                <w:rFonts w:ascii="Times New Roman"/>
                <w:szCs w:val="21"/>
              </w:rPr>
            </w:pPr>
            <w:r>
              <w:rPr>
                <w:rFonts w:ascii="Times New Roman"/>
                <w:szCs w:val="21"/>
              </w:rPr>
              <w:t>137.14</w:t>
            </w:r>
          </w:p>
        </w:tc>
        <w:tc>
          <w:tcPr>
            <w:tcW w:w="2616" w:type="dxa"/>
            <w:noWrap w:val="0"/>
            <w:vAlign w:val="center"/>
          </w:tcPr>
          <w:p>
            <w:pPr>
              <w:pStyle w:val="8"/>
              <w:spacing w:line="276" w:lineRule="auto"/>
              <w:ind w:firstLine="0" w:firstLineChars="0"/>
              <w:jc w:val="center"/>
              <w:rPr>
                <w:rFonts w:ascii="Times New Roman"/>
                <w:szCs w:val="21"/>
              </w:rPr>
            </w:pPr>
            <w:r>
              <w:rPr>
                <w:rFonts w:ascii="Times New Roman"/>
                <w:lang/>
              </w:rPr>
              <w:drawing>
                <wp:inline distT="0" distB="0" distL="114300" distR="114300">
                  <wp:extent cx="1024255" cy="761365"/>
                  <wp:effectExtent l="0" t="0" r="4445" b="635"/>
                  <wp:docPr id="1" name="图片 2" descr="https://img.chemicalbook.com/CAS/GIF/495-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s://img.chemicalbook.com/CAS/GIF/495-18-1.gif"/>
                          <pic:cNvPicPr>
                            <a:picLocks noChangeAspect="1"/>
                          </pic:cNvPicPr>
                        </pic:nvPicPr>
                        <pic:blipFill>
                          <a:blip r:embed="rId6"/>
                          <a:stretch>
                            <a:fillRect/>
                          </a:stretch>
                        </pic:blipFill>
                        <pic:spPr>
                          <a:xfrm>
                            <a:off x="0" y="0"/>
                            <a:ext cx="1024255" cy="761365"/>
                          </a:xfrm>
                          <a:prstGeom prst="rect">
                            <a:avLst/>
                          </a:prstGeom>
                          <a:noFill/>
                          <a:ln>
                            <a:noFill/>
                          </a:ln>
                        </pic:spPr>
                      </pic:pic>
                    </a:graphicData>
                  </a:graphic>
                </wp:inline>
              </w:drawing>
            </w:r>
          </w:p>
        </w:tc>
      </w:tr>
    </w:tbl>
    <w:p>
      <w:pPr>
        <w:pStyle w:val="8"/>
        <w:spacing w:line="276" w:lineRule="auto"/>
        <w:ind w:firstLine="0" w:firstLineChars="0"/>
        <w:jc w:val="center"/>
        <w:rPr>
          <w:rFonts w:ascii="Times New Roman"/>
          <w:szCs w:val="21"/>
        </w:rPr>
      </w:pPr>
    </w:p>
    <w:p>
      <w:pPr>
        <w:widowControl/>
        <w:jc w:val="left"/>
        <w:rPr>
          <w:rFonts w:ascii="Times New Roman" w:hAnsi="Times New Roman" w:eastAsia="黑体"/>
          <w:kern w:val="0"/>
          <w:szCs w:val="21"/>
        </w:rPr>
      </w:pPr>
    </w:p>
    <w:p>
      <w:pPr>
        <w:spacing w:line="276" w:lineRule="auto"/>
        <w:jc w:val="both"/>
        <w:rPr>
          <w:rFonts w:hint="default" w:ascii="Times New Roman" w:hAnsi="Times New Roman" w:eastAsia="黑体" w:cs="Times New Roman"/>
          <w:kern w:val="0"/>
          <w:sz w:val="32"/>
          <w:szCs w:val="32"/>
          <w:lang w:val="zh-CN"/>
        </w:rPr>
      </w:pPr>
      <w:r>
        <w:rPr>
          <w:rFonts w:ascii="Times New Roman" w:hAnsi="Times New Roman" w:eastAsia="黑体"/>
          <w:kern w:val="0"/>
          <w:szCs w:val="21"/>
          <w:lang w:val="zh-CN"/>
        </w:rPr>
        <w:br w:type="page"/>
      </w:r>
      <w:r>
        <w:rPr>
          <w:rFonts w:hint="default" w:ascii="Times New Roman" w:hAnsi="Times New Roman" w:eastAsia="黑体" w:cs="Times New Roman"/>
          <w:kern w:val="0"/>
          <w:sz w:val="32"/>
          <w:szCs w:val="32"/>
          <w:lang w:val="zh-CN"/>
        </w:rPr>
        <w:t>附录B</w:t>
      </w:r>
    </w:p>
    <w:p>
      <w:pPr>
        <w:spacing w:line="276" w:lineRule="auto"/>
        <w:jc w:val="both"/>
        <w:rPr>
          <w:rFonts w:hint="default" w:ascii="Times New Roman" w:hAnsi="Times New Roman" w:eastAsia="黑体" w:cs="Times New Roman"/>
          <w:kern w:val="0"/>
          <w:sz w:val="32"/>
          <w:szCs w:val="32"/>
          <w:lang w:val="zh-CN"/>
        </w:rPr>
      </w:pPr>
    </w:p>
    <w:p>
      <w:pPr>
        <w:pStyle w:val="10"/>
        <w:numPr>
          <w:ilvl w:val="1"/>
          <w:numId w:val="0"/>
        </w:numPr>
        <w:wordWrap/>
        <w:spacing w:line="276" w:lineRule="auto"/>
        <w:jc w:val="center"/>
        <w:outlineLvl w:val="9"/>
        <w:rPr>
          <w:rFonts w:hint="eastAsia" w:ascii="Times New Roman" w:hAnsi="Times New Roman" w:eastAsia="方正小标宋简体" w:cs="Times New Roman"/>
          <w:kern w:val="0"/>
          <w:sz w:val="42"/>
          <w:szCs w:val="42"/>
          <w:lang w:val="zh-CN" w:eastAsia="zh-CN" w:bidi="ar-SA"/>
        </w:rPr>
      </w:pPr>
      <w:r>
        <w:rPr>
          <w:rFonts w:hint="eastAsia" w:ascii="Times New Roman" w:hAnsi="Times New Roman" w:eastAsia="方正小标宋简体" w:cs="Times New Roman"/>
          <w:kern w:val="0"/>
          <w:sz w:val="42"/>
          <w:szCs w:val="42"/>
          <w:lang w:val="zh-CN" w:eastAsia="zh-CN" w:bidi="ar-SA"/>
        </w:rPr>
        <w:t>苯甲羟肟酸高效液相色谱图及紫外吸收光谱图</w:t>
      </w:r>
    </w:p>
    <w:p>
      <w:pPr>
        <w:pStyle w:val="8"/>
        <w:spacing w:line="276" w:lineRule="auto"/>
        <w:ind w:firstLine="420"/>
        <w:rPr>
          <w:rFonts w:ascii="Times New Roman"/>
          <w:szCs w:val="21"/>
        </w:rPr>
      </w:pPr>
    </w:p>
    <w:p>
      <w:pPr>
        <w:pStyle w:val="8"/>
        <w:spacing w:line="276" w:lineRule="auto"/>
        <w:ind w:firstLine="420"/>
        <w:rPr>
          <w:rFonts w:ascii="Times New Roman"/>
          <w:szCs w:val="21"/>
        </w:rPr>
      </w:pPr>
      <w:r>
        <w:rPr>
          <w:rFonts w:hint="eastAsia" w:ascii="Times New Roman"/>
          <w:szCs w:val="21"/>
        </w:rPr>
        <w:t>苯甲羟肟酸标准溶液（</w:t>
      </w:r>
      <w:r>
        <w:rPr>
          <w:rFonts w:hint="eastAsia" w:ascii="Times New Roman"/>
          <w:bCs/>
          <w:szCs w:val="21"/>
        </w:rPr>
        <w:t xml:space="preserve">1.0 </w:t>
      </w:r>
      <w:r>
        <w:rPr>
          <w:rFonts w:ascii="Times New Roman"/>
          <w:bCs/>
          <w:szCs w:val="21"/>
        </w:rPr>
        <w:t>μg/mL</w:t>
      </w:r>
      <w:r>
        <w:rPr>
          <w:rFonts w:hint="eastAsia" w:ascii="Times New Roman"/>
          <w:szCs w:val="21"/>
        </w:rPr>
        <w:t>）的液相</w:t>
      </w:r>
      <w:r>
        <w:rPr>
          <w:rFonts w:ascii="Times New Roman"/>
          <w:szCs w:val="21"/>
        </w:rPr>
        <w:t>色谱图见图</w:t>
      </w:r>
      <w:r>
        <w:rPr>
          <w:rFonts w:hint="eastAsia" w:ascii="Times New Roman"/>
          <w:szCs w:val="21"/>
        </w:rPr>
        <w:t>B</w:t>
      </w:r>
      <w:r>
        <w:rPr>
          <w:rFonts w:ascii="Times New Roman"/>
          <w:szCs w:val="21"/>
        </w:rPr>
        <w:t>.1。</w:t>
      </w:r>
    </w:p>
    <w:p>
      <w:pPr>
        <w:pStyle w:val="8"/>
        <w:ind w:firstLine="0" w:firstLineChars="0"/>
        <w:jc w:val="center"/>
        <w:rPr>
          <w:rFonts w:ascii="Times New Roman"/>
          <w:lang/>
        </w:rPr>
      </w:pPr>
      <w:r>
        <w:rPr>
          <w:lang/>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231140</wp:posOffset>
                </wp:positionV>
                <wp:extent cx="701675" cy="28511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1675" cy="285115"/>
                        </a:xfrm>
                        <a:prstGeom prst="rect">
                          <a:avLst/>
                        </a:prstGeom>
                        <a:noFill/>
                        <a:ln w="9525">
                          <a:noFill/>
                          <a:miter lim="800000"/>
                        </a:ln>
                        <a:effectLst/>
                      </wps:spPr>
                      <wps:txbx>
                        <w:txbxContent>
                          <w:p>
                            <w:pPr>
                              <w:jc w:val="center"/>
                              <w:rPr>
                                <w:rFonts w:ascii="宋体" w:hAnsi="宋体" w:eastAsia="宋体"/>
                                <w:b/>
                                <w:sz w:val="15"/>
                                <w:szCs w:val="15"/>
                              </w:rPr>
                            </w:pPr>
                            <w:r>
                              <w:rPr>
                                <w:rFonts w:hint="eastAsia" w:ascii="宋体" w:hAnsi="宋体" w:eastAsia="宋体"/>
                                <w:b/>
                                <w:sz w:val="15"/>
                                <w:szCs w:val="15"/>
                              </w:rPr>
                              <w:t>苯甲羟肟酸</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5.75pt;margin-top:18.2pt;height:22.45pt;width:55.25pt;z-index:251658240;mso-width-relative:margin;mso-height-relative:margin;" filled="f" stroked="f" coordsize="21600,21600" o:gfxdata="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Zb7z3XAAAACQEAAA8AAAAAAAAAAQAg&#10;AAAAIgAAAGRycy9kb3ducmV2LnhtbFBLAQIUABQAAAAIAIdO4kB4AcHEDwIAAOoDAAAOAAAAAAAA&#10;AAEAIAAAACYBAABkcnMvZTJvRG9jLnhtbFBLBQYAAAAABgAGAFkBAACnBQAAAAA=&#10;">
                <v:fill on="f" focussize="0,0"/>
                <v:stroke on="f" miterlimit="8" joinstyle="miter"/>
                <v:imagedata o:title=""/>
                <o:lock v:ext="edit" aspectratio="f"/>
                <v:textbox>
                  <w:txbxContent>
                    <w:p>
                      <w:pPr>
                        <w:jc w:val="center"/>
                        <w:rPr>
                          <w:rFonts w:ascii="宋体" w:hAnsi="宋体" w:eastAsia="宋体"/>
                          <w:b/>
                          <w:sz w:val="15"/>
                          <w:szCs w:val="15"/>
                        </w:rPr>
                      </w:pPr>
                      <w:r>
                        <w:rPr>
                          <w:rFonts w:hint="eastAsia" w:ascii="宋体" w:hAnsi="宋体" w:eastAsia="宋体"/>
                          <w:b/>
                          <w:sz w:val="15"/>
                          <w:szCs w:val="15"/>
                        </w:rPr>
                        <w:t>苯甲羟肟酸</w:t>
                      </w:r>
                    </w:p>
                  </w:txbxContent>
                </v:textbox>
              </v:shape>
            </w:pict>
          </mc:Fallback>
        </mc:AlternateContent>
      </w:r>
      <w:r>
        <w:rPr>
          <w:rFonts w:ascii="Times New Roman"/>
          <w:lang/>
        </w:rPr>
        <w:drawing>
          <wp:inline distT="0" distB="0" distL="114300" distR="114300">
            <wp:extent cx="5763260" cy="3308985"/>
            <wp:effectExtent l="0" t="0" r="2540" b="5715"/>
            <wp:docPr id="2" name="图片 4" descr="C:\Users\Derrick\Desktop\非法添加面条粉品质改良剂\方法编写\二次验证\小麦粉中苯甲羟肟酸的测定\谱图\BHA HP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Derrick\Desktop\非法添加面条粉品质改良剂\方法编写\二次验证\小麦粉中苯甲羟肟酸的测定\谱图\BHA HPLC.png"/>
                    <pic:cNvPicPr>
                      <a:picLocks noChangeAspect="1"/>
                    </pic:cNvPicPr>
                  </pic:nvPicPr>
                  <pic:blipFill>
                    <a:blip r:embed="rId7"/>
                    <a:stretch>
                      <a:fillRect/>
                    </a:stretch>
                  </pic:blipFill>
                  <pic:spPr>
                    <a:xfrm>
                      <a:off x="0" y="0"/>
                      <a:ext cx="5763260" cy="3308985"/>
                    </a:xfrm>
                    <a:prstGeom prst="rect">
                      <a:avLst/>
                    </a:prstGeom>
                    <a:noFill/>
                    <a:ln>
                      <a:noFill/>
                    </a:ln>
                  </pic:spPr>
                </pic:pic>
              </a:graphicData>
            </a:graphic>
          </wp:inline>
        </w:drawing>
      </w:r>
    </w:p>
    <w:p>
      <w:pPr>
        <w:pStyle w:val="8"/>
        <w:spacing w:before="120" w:after="120"/>
        <w:ind w:firstLine="0" w:firstLineChars="0"/>
        <w:jc w:val="center"/>
        <w:rPr>
          <w:rFonts w:ascii="Times New Roman" w:eastAsia="黑体"/>
          <w:color w:val="000000"/>
          <w:lang w:val="zh-CN"/>
        </w:rPr>
      </w:pPr>
      <w:r>
        <w:rPr>
          <w:rFonts w:ascii="Times New Roman" w:eastAsia="黑体"/>
          <w:color w:val="000000"/>
          <w:lang w:val="zh-CN"/>
        </w:rPr>
        <w:t>图</w:t>
      </w:r>
      <w:r>
        <w:rPr>
          <w:rFonts w:hint="eastAsia" w:ascii="Times New Roman" w:eastAsia="黑体"/>
          <w:color w:val="000000"/>
          <w:lang w:val="zh-CN"/>
        </w:rPr>
        <w:t>B</w:t>
      </w:r>
      <w:r>
        <w:rPr>
          <w:rFonts w:ascii="Times New Roman" w:eastAsia="黑体"/>
          <w:color w:val="000000"/>
          <w:lang w:val="zh-CN"/>
        </w:rPr>
        <w:t>.1</w:t>
      </w:r>
      <w:r>
        <w:rPr>
          <w:rFonts w:hint="eastAsia" w:ascii="Times New Roman" w:eastAsia="黑体"/>
          <w:color w:val="000000"/>
          <w:lang w:val="zh-CN"/>
        </w:rPr>
        <w:t xml:space="preserve">  苯甲羟肟酸</w:t>
      </w:r>
      <w:r>
        <w:rPr>
          <w:rFonts w:ascii="Times New Roman" w:eastAsia="黑体"/>
          <w:color w:val="000000"/>
          <w:lang w:val="zh-CN"/>
        </w:rPr>
        <w:t xml:space="preserve">标准溶液（1.0 </w:t>
      </w:r>
      <w:r>
        <w:rPr>
          <w:rFonts w:ascii="Times New Roman"/>
          <w:color w:val="000000"/>
        </w:rPr>
        <w:t>μ</w:t>
      </w:r>
      <w:r>
        <w:rPr>
          <w:rFonts w:ascii="Times New Roman" w:eastAsia="黑体"/>
          <w:color w:val="000000"/>
          <w:lang w:val="zh-CN"/>
        </w:rPr>
        <w:t>g/mL）的高效液相色谱图</w:t>
      </w:r>
    </w:p>
    <w:p>
      <w:pPr>
        <w:widowControl/>
        <w:spacing w:line="276" w:lineRule="auto"/>
        <w:jc w:val="both"/>
        <w:rPr>
          <w:rFonts w:ascii="Times New Roman" w:hAnsi="Times New Roman" w:eastAsia="黑体"/>
          <w:color w:val="000000"/>
          <w:kern w:val="0"/>
          <w:szCs w:val="20"/>
          <w:lang w:val="zh-CN"/>
        </w:rPr>
      </w:pPr>
      <w:r>
        <w:rPr>
          <w:rFonts w:ascii="Times New Roman" w:eastAsia="黑体"/>
          <w:color w:val="000000"/>
          <w:lang w:val="zh-CN"/>
        </w:rPr>
        <w:br w:type="page"/>
      </w:r>
      <w:r>
        <w:rPr>
          <w:rFonts w:hint="default" w:ascii="Times New Roman" w:hAnsi="Times New Roman" w:eastAsia="黑体" w:cs="Times New Roman"/>
          <w:kern w:val="0"/>
          <w:sz w:val="32"/>
          <w:szCs w:val="32"/>
          <w:lang w:val="zh-CN"/>
        </w:rPr>
        <w:t>附录C</w:t>
      </w:r>
    </w:p>
    <w:p>
      <w:pPr>
        <w:pStyle w:val="10"/>
        <w:numPr>
          <w:ilvl w:val="1"/>
          <w:numId w:val="0"/>
        </w:numPr>
        <w:wordWrap/>
        <w:spacing w:line="276" w:lineRule="auto"/>
        <w:jc w:val="center"/>
        <w:outlineLvl w:val="9"/>
        <w:rPr>
          <w:rFonts w:hint="eastAsia" w:ascii="Times New Roman" w:hAnsi="Times New Roman" w:eastAsia="方正小标宋简体" w:cs="Times New Roman"/>
          <w:kern w:val="0"/>
          <w:sz w:val="42"/>
          <w:szCs w:val="42"/>
          <w:lang w:val="zh-CN" w:eastAsia="zh-CN" w:bidi="ar-SA"/>
        </w:rPr>
      </w:pPr>
      <w:r>
        <w:rPr>
          <w:rFonts w:hint="eastAsia" w:ascii="Times New Roman" w:hAnsi="Times New Roman" w:eastAsia="方正小标宋简体" w:cs="Times New Roman"/>
          <w:kern w:val="0"/>
          <w:sz w:val="42"/>
          <w:szCs w:val="42"/>
          <w:lang w:val="zh-CN" w:eastAsia="zh-CN" w:bidi="ar-SA"/>
        </w:rPr>
        <w:t>苯甲羟肟酸液相色谱-质谱/质谱确证试验</w:t>
      </w:r>
    </w:p>
    <w:p>
      <w:pPr>
        <w:pStyle w:val="8"/>
        <w:keepNext w:val="0"/>
        <w:keepLines w:val="0"/>
        <w:pageBreakBefore w:val="0"/>
        <w:widowControl/>
        <w:kinsoku/>
        <w:wordWrap/>
        <w:overflowPunct/>
        <w:topLinePunct w:val="0"/>
        <w:autoSpaceDE w:val="0"/>
        <w:autoSpaceDN w:val="0"/>
        <w:bidi w:val="0"/>
        <w:adjustRightInd/>
        <w:snapToGrid/>
        <w:spacing w:before="240" w:after="240" w:line="594" w:lineRule="exact"/>
        <w:ind w:firstLine="0" w:firstLineChars="0"/>
        <w:textAlignment w:val="auto"/>
        <w:outlineLvl w:val="9"/>
        <w:rPr>
          <w:rFonts w:ascii="Times New Roman"/>
          <w:szCs w:val="21"/>
        </w:rPr>
      </w:pPr>
      <w:r>
        <w:rPr>
          <w:rFonts w:hint="eastAsia" w:ascii="Times New Roman"/>
          <w:szCs w:val="21"/>
        </w:rPr>
        <w:t>C</w:t>
      </w:r>
      <w:r>
        <w:rPr>
          <w:rFonts w:ascii="Times New Roman"/>
          <w:szCs w:val="21"/>
        </w:rPr>
        <w:t>.1</w:t>
      </w:r>
      <w:r>
        <w:rPr>
          <w:rFonts w:hint="eastAsia" w:ascii="Times New Roman"/>
          <w:szCs w:val="21"/>
        </w:rPr>
        <w:t xml:space="preserve">  液相色谱参考条件</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a）色谱柱：C</w:t>
      </w:r>
      <w:r>
        <w:rPr>
          <w:rFonts w:ascii="Times New Roman" w:hAnsi="Times New Roman" w:eastAsia="宋体"/>
          <w:color w:val="000000"/>
          <w:szCs w:val="21"/>
          <w:vertAlign w:val="subscript"/>
        </w:rPr>
        <w:t>18</w:t>
      </w:r>
      <w:r>
        <w:rPr>
          <w:rFonts w:ascii="Times New Roman" w:hAnsi="Times New Roman" w:eastAsia="宋体"/>
          <w:color w:val="000000"/>
          <w:szCs w:val="21"/>
        </w:rPr>
        <w:t>色谱柱</w:t>
      </w:r>
      <w:r>
        <w:rPr>
          <w:rFonts w:ascii="Times New Roman" w:hAnsi="Times New Roman" w:eastAsia="宋体"/>
          <w:szCs w:val="21"/>
        </w:rPr>
        <w:t>（</w:t>
      </w:r>
      <w:r>
        <w:rPr>
          <w:rFonts w:hint="eastAsia" w:ascii="Times New Roman" w:hAnsi="Times New Roman" w:eastAsia="宋体"/>
          <w:szCs w:val="21"/>
        </w:rPr>
        <w:t>2.1</w:t>
      </w:r>
      <w:r>
        <w:rPr>
          <w:rFonts w:ascii="Times New Roman" w:hAnsi="Times New Roman" w:eastAsia="宋体"/>
          <w:szCs w:val="21"/>
        </w:rPr>
        <w:t xml:space="preserve"> mm×50 mm，</w:t>
      </w:r>
      <w:r>
        <w:rPr>
          <w:rFonts w:hint="eastAsia" w:ascii="Times New Roman" w:hAnsi="Times New Roman" w:eastAsia="宋体"/>
          <w:szCs w:val="21"/>
        </w:rPr>
        <w:t>1.7</w:t>
      </w:r>
      <w:r>
        <w:rPr>
          <w:rFonts w:ascii="Times New Roman" w:hAnsi="Times New Roman" w:eastAsia="宋体"/>
          <w:szCs w:val="21"/>
        </w:rPr>
        <w:t>μm）</w:t>
      </w:r>
      <w:r>
        <w:rPr>
          <w:rFonts w:hint="eastAsia" w:ascii="Times New Roman" w:hAnsi="Times New Roman" w:eastAsia="宋体"/>
          <w:color w:val="000000"/>
          <w:szCs w:val="21"/>
        </w:rPr>
        <w:t>或性能相当者。</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b）流动相：A为5 mmol/L</w:t>
      </w:r>
      <w:r>
        <w:rPr>
          <w:rFonts w:hint="eastAsia" w:ascii="Times New Roman" w:hAnsi="Times New Roman" w:eastAsia="宋体"/>
          <w:color w:val="000000"/>
          <w:szCs w:val="21"/>
        </w:rPr>
        <w:t>甲酸铵</w:t>
      </w:r>
      <w:r>
        <w:rPr>
          <w:rFonts w:ascii="Times New Roman" w:hAnsi="Times New Roman" w:eastAsia="宋体"/>
          <w:color w:val="000000"/>
          <w:szCs w:val="21"/>
        </w:rPr>
        <w:t>溶液</w:t>
      </w:r>
      <w:r>
        <w:rPr>
          <w:rFonts w:ascii="Times New Roman" w:hAnsi="Times New Roman" w:eastAsia="宋体"/>
          <w:szCs w:val="21"/>
        </w:rPr>
        <w:t>（3.2</w:t>
      </w:r>
      <w:r>
        <w:rPr>
          <w:rFonts w:hint="eastAsia" w:ascii="Times New Roman" w:hAnsi="Times New Roman" w:eastAsia="宋体"/>
          <w:szCs w:val="21"/>
        </w:rPr>
        <w:t>.2</w:t>
      </w:r>
      <w:r>
        <w:rPr>
          <w:rFonts w:ascii="Times New Roman" w:hAnsi="Times New Roman" w:eastAsia="宋体"/>
          <w:szCs w:val="21"/>
        </w:rPr>
        <w:t>）</w:t>
      </w:r>
      <w:r>
        <w:rPr>
          <w:rFonts w:ascii="Times New Roman" w:hAnsi="Times New Roman" w:eastAsia="宋体"/>
          <w:color w:val="000000"/>
          <w:szCs w:val="21"/>
        </w:rPr>
        <w:t>，B为</w:t>
      </w:r>
      <w:r>
        <w:rPr>
          <w:rFonts w:hint="eastAsia" w:ascii="Times New Roman" w:hAnsi="Times New Roman" w:eastAsia="宋体"/>
          <w:color w:val="000000"/>
          <w:szCs w:val="21"/>
        </w:rPr>
        <w:t>甲醇</w:t>
      </w:r>
      <w:r>
        <w:rPr>
          <w:rFonts w:hint="eastAsia" w:ascii="Times New Roman" w:hAnsi="Times New Roman" w:eastAsia="宋体"/>
          <w:szCs w:val="21"/>
        </w:rPr>
        <w:t>（3.1.1）</w:t>
      </w:r>
      <w:r>
        <w:rPr>
          <w:rFonts w:ascii="Times New Roman" w:hAnsi="Times New Roman" w:eastAsia="宋体"/>
          <w:color w:val="000000"/>
          <w:szCs w:val="21"/>
        </w:rPr>
        <w:t>，梯度洗脱程序见表</w:t>
      </w:r>
      <w:r>
        <w:rPr>
          <w:rFonts w:hint="eastAsia" w:ascii="Times New Roman" w:hAnsi="Times New Roman" w:eastAsia="宋体"/>
          <w:color w:val="000000"/>
          <w:szCs w:val="21"/>
        </w:rPr>
        <w:t>C.1。</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c）流速：0.3 mL/min</w:t>
      </w:r>
      <w:r>
        <w:rPr>
          <w:rFonts w:hint="eastAsia" w:ascii="Times New Roman" w:hAnsi="Times New Roman" w:eastAsia="宋体"/>
          <w:color w:val="000000"/>
          <w:szCs w:val="21"/>
        </w:rPr>
        <w:t>。</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d）柱温：3</w:t>
      </w:r>
      <w:r>
        <w:rPr>
          <w:rFonts w:hint="eastAsia" w:ascii="Times New Roman" w:hAnsi="Times New Roman" w:eastAsia="宋体"/>
          <w:color w:val="000000"/>
          <w:szCs w:val="21"/>
        </w:rPr>
        <w:t>5 ℃。</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e）进样量：</w:t>
      </w:r>
      <w:r>
        <w:rPr>
          <w:rFonts w:hint="eastAsia" w:ascii="Times New Roman" w:hAnsi="Times New Roman" w:eastAsia="宋体"/>
          <w:color w:val="000000"/>
          <w:szCs w:val="21"/>
        </w:rPr>
        <w:t xml:space="preserve">5 </w:t>
      </w:r>
      <w:r>
        <w:rPr>
          <w:rFonts w:ascii="Times New Roman" w:hAnsi="Times New Roman" w:eastAsia="宋体"/>
          <w:color w:val="000000"/>
          <w:szCs w:val="21"/>
        </w:rPr>
        <w:t>μL</w:t>
      </w:r>
      <w:r>
        <w:rPr>
          <w:rFonts w:hint="eastAsia" w:ascii="Times New Roman" w:hAnsi="Times New Roman" w:eastAsia="宋体"/>
          <w:color w:val="000000"/>
          <w:szCs w:val="21"/>
        </w:rPr>
        <w:t>。</w:t>
      </w:r>
    </w:p>
    <w:p>
      <w:pPr>
        <w:autoSpaceDE w:val="0"/>
        <w:autoSpaceDN w:val="0"/>
        <w:adjustRightInd w:val="0"/>
        <w:spacing w:line="360" w:lineRule="auto"/>
        <w:jc w:val="center"/>
        <w:rPr>
          <w:rFonts w:ascii="Times New Roman" w:hAnsi="Times New Roman" w:eastAsia="宋体"/>
          <w:color w:val="000000"/>
          <w:szCs w:val="21"/>
        </w:rPr>
      </w:pPr>
      <w:r>
        <w:rPr>
          <w:rFonts w:ascii="Times New Roman" w:hAnsi="Times New Roman" w:eastAsia="宋体"/>
          <w:color w:val="000000"/>
          <w:szCs w:val="21"/>
        </w:rPr>
        <w:t>表</w:t>
      </w:r>
      <w:r>
        <w:rPr>
          <w:rFonts w:hint="eastAsia" w:ascii="Times New Roman" w:hAnsi="Times New Roman" w:eastAsia="宋体"/>
          <w:color w:val="000000"/>
          <w:szCs w:val="21"/>
        </w:rPr>
        <w:t xml:space="preserve">C.1  </w:t>
      </w:r>
      <w:r>
        <w:rPr>
          <w:rFonts w:ascii="Times New Roman" w:hAnsi="Times New Roman" w:eastAsia="宋体"/>
          <w:color w:val="000000"/>
          <w:szCs w:val="21"/>
        </w:rPr>
        <w:t>流动相梯度洗脱程序</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30"/>
        <w:gridCol w:w="1238"/>
        <w:gridCol w:w="13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1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时间（min）</w:t>
            </w:r>
          </w:p>
        </w:tc>
        <w:tc>
          <w:tcPr>
            <w:tcW w:w="1238" w:type="dxa"/>
            <w:tcBorders>
              <w:top w:val="single" w:color="auto" w:sz="1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A（%）</w:t>
            </w:r>
          </w:p>
        </w:tc>
        <w:tc>
          <w:tcPr>
            <w:tcW w:w="1365" w:type="dxa"/>
            <w:tcBorders>
              <w:top w:val="single" w:color="auto" w:sz="1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szCs w:val="21"/>
              </w:rPr>
            </w:pPr>
            <w:r>
              <w:rPr>
                <w:rFonts w:ascii="Times New Roman" w:hAnsi="Times New Roman" w:eastAsia="宋体"/>
                <w:color w:val="000000"/>
                <w:kern w:val="0"/>
                <w:szCs w:val="21"/>
              </w:rPr>
              <w:t>B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5.0</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20</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5.1</w:t>
            </w:r>
          </w:p>
        </w:tc>
        <w:tc>
          <w:tcPr>
            <w:tcW w:w="12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trHeight w:val="340" w:hRule="atLeast"/>
          <w:jc w:val="center"/>
        </w:trPr>
        <w:tc>
          <w:tcPr>
            <w:tcW w:w="1530" w:type="dxa"/>
            <w:tcBorders>
              <w:top w:val="single" w:color="auto" w:sz="2" w:space="0"/>
              <w:left w:val="single" w:color="auto" w:sz="12" w:space="0"/>
              <w:bottom w:val="single" w:color="auto" w:sz="1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7.0</w:t>
            </w:r>
          </w:p>
        </w:tc>
        <w:tc>
          <w:tcPr>
            <w:tcW w:w="1238" w:type="dxa"/>
            <w:tcBorders>
              <w:top w:val="single" w:color="auto" w:sz="2" w:space="0"/>
              <w:left w:val="single" w:color="auto" w:sz="2" w:space="0"/>
              <w:bottom w:val="single" w:color="auto" w:sz="12" w:space="0"/>
              <w:right w:val="single" w:color="auto" w:sz="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92</w:t>
            </w:r>
          </w:p>
        </w:tc>
        <w:tc>
          <w:tcPr>
            <w:tcW w:w="1365" w:type="dxa"/>
            <w:tcBorders>
              <w:top w:val="single" w:color="auto" w:sz="2" w:space="0"/>
              <w:left w:val="single" w:color="auto" w:sz="2" w:space="0"/>
              <w:bottom w:val="single" w:color="auto" w:sz="12" w:space="0"/>
              <w:right w:val="single" w:color="auto" w:sz="12" w:space="0"/>
            </w:tcBorders>
            <w:noWrap w:val="0"/>
            <w:vAlign w:val="center"/>
          </w:tcPr>
          <w:p>
            <w:pPr>
              <w:autoSpaceDE w:val="0"/>
              <w:autoSpaceDN w:val="0"/>
              <w:adjustRightInd w:val="0"/>
              <w:jc w:val="center"/>
              <w:rPr>
                <w:rFonts w:ascii="Times New Roman" w:hAnsi="Times New Roman" w:eastAsia="宋体"/>
                <w:color w:val="000000"/>
                <w:kern w:val="0"/>
                <w:position w:val="-20"/>
                <w:szCs w:val="21"/>
              </w:rPr>
            </w:pPr>
            <w:r>
              <w:rPr>
                <w:rFonts w:ascii="Times New Roman" w:hAnsi="Times New Roman" w:eastAsia="宋体"/>
                <w:color w:val="000000"/>
                <w:kern w:val="0"/>
                <w:position w:val="-20"/>
                <w:szCs w:val="21"/>
              </w:rPr>
              <w:t>8</w:t>
            </w:r>
          </w:p>
        </w:tc>
      </w:tr>
    </w:tbl>
    <w:p>
      <w:pPr>
        <w:pStyle w:val="8"/>
        <w:keepNext w:val="0"/>
        <w:keepLines w:val="0"/>
        <w:pageBreakBefore w:val="0"/>
        <w:widowControl/>
        <w:kinsoku/>
        <w:wordWrap/>
        <w:overflowPunct/>
        <w:topLinePunct w:val="0"/>
        <w:autoSpaceDE w:val="0"/>
        <w:autoSpaceDN w:val="0"/>
        <w:bidi w:val="0"/>
        <w:adjustRightInd/>
        <w:snapToGrid/>
        <w:spacing w:before="240" w:after="240" w:line="594" w:lineRule="exact"/>
        <w:ind w:firstLine="0" w:firstLineChars="0"/>
        <w:textAlignment w:val="auto"/>
        <w:outlineLvl w:val="9"/>
        <w:rPr>
          <w:rFonts w:ascii="Times New Roman"/>
          <w:szCs w:val="21"/>
        </w:rPr>
      </w:pPr>
      <w:r>
        <w:rPr>
          <w:rFonts w:hint="eastAsia" w:ascii="Times New Roman"/>
          <w:szCs w:val="21"/>
        </w:rPr>
        <w:t>C</w:t>
      </w:r>
      <w:r>
        <w:rPr>
          <w:rFonts w:ascii="Times New Roman"/>
          <w:szCs w:val="21"/>
        </w:rPr>
        <w:t>.2</w:t>
      </w:r>
      <w:r>
        <w:rPr>
          <w:rFonts w:hint="eastAsia" w:ascii="Times New Roman"/>
          <w:szCs w:val="21"/>
        </w:rPr>
        <w:t xml:space="preserve">  质谱参考条件</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a) 离子源：电喷雾离子源（ESI源）。</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b) 检测方式：多反应监测（MRM）。</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c) 扫描方式：负离子模式扫描。</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ascii="Times New Roman" w:hAnsi="Times New Roman" w:eastAsia="宋体"/>
          <w:color w:val="000000"/>
          <w:szCs w:val="21"/>
        </w:rPr>
        <w:t>d) 电喷雾电压：-2.5 KV。</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hint="eastAsia" w:ascii="Times New Roman" w:hAnsi="Times New Roman" w:eastAsia="宋体"/>
          <w:color w:val="000000"/>
          <w:szCs w:val="21"/>
        </w:rPr>
        <w:t>e</w:t>
      </w:r>
      <w:r>
        <w:rPr>
          <w:rFonts w:ascii="Times New Roman" w:hAnsi="Times New Roman" w:eastAsia="宋体"/>
          <w:color w:val="000000"/>
          <w:szCs w:val="21"/>
        </w:rPr>
        <w:t xml:space="preserve">) 脱溶剂温度：500 </w:t>
      </w:r>
      <w:r>
        <w:rPr>
          <w:rFonts w:hint="eastAsia" w:ascii="Times New Roman" w:hAnsi="Times New Roman" w:eastAsia="宋体"/>
          <w:color w:val="000000"/>
          <w:szCs w:val="21"/>
        </w:rPr>
        <w:t>℃。</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hint="eastAsia" w:ascii="Times New Roman" w:hAnsi="Times New Roman" w:eastAsia="宋体"/>
          <w:color w:val="000000"/>
          <w:szCs w:val="21"/>
        </w:rPr>
        <w:t>f</w:t>
      </w:r>
      <w:r>
        <w:rPr>
          <w:rFonts w:ascii="Times New Roman" w:hAnsi="Times New Roman" w:eastAsia="宋体"/>
          <w:color w:val="000000"/>
          <w:szCs w:val="21"/>
        </w:rPr>
        <w:t xml:space="preserve">) </w:t>
      </w:r>
      <w:r>
        <w:rPr>
          <w:rFonts w:hint="eastAsia" w:ascii="Times New Roman" w:hAnsi="Times New Roman" w:eastAsia="宋体"/>
          <w:color w:val="000000"/>
          <w:szCs w:val="21"/>
        </w:rPr>
        <w:t>干燥气（氮气）流速</w:t>
      </w:r>
      <w:r>
        <w:rPr>
          <w:rFonts w:ascii="Times New Roman" w:hAnsi="Times New Roman" w:eastAsia="宋体"/>
          <w:color w:val="000000"/>
          <w:szCs w:val="21"/>
        </w:rPr>
        <w:t>：700 L/h</w:t>
      </w:r>
      <w:r>
        <w:rPr>
          <w:rFonts w:hint="eastAsia" w:ascii="Times New Roman" w:hAnsi="Times New Roman" w:eastAsia="宋体"/>
          <w:color w:val="000000"/>
          <w:szCs w:val="21"/>
        </w:rPr>
        <w:t>。</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hint="eastAsia" w:ascii="Times New Roman" w:hAnsi="Times New Roman" w:eastAsia="宋体"/>
          <w:color w:val="000000"/>
          <w:szCs w:val="21"/>
        </w:rPr>
        <w:t>g</w:t>
      </w:r>
      <w:r>
        <w:rPr>
          <w:rFonts w:ascii="Times New Roman" w:hAnsi="Times New Roman" w:eastAsia="宋体"/>
          <w:color w:val="000000"/>
          <w:szCs w:val="21"/>
        </w:rPr>
        <w:t>) 碰撞气</w:t>
      </w:r>
      <w:r>
        <w:rPr>
          <w:rFonts w:hint="eastAsia" w:ascii="Times New Roman" w:hAnsi="Times New Roman" w:eastAsia="宋体"/>
          <w:color w:val="000000"/>
          <w:szCs w:val="21"/>
        </w:rPr>
        <w:t>（氩气）</w:t>
      </w:r>
      <w:r>
        <w:rPr>
          <w:rFonts w:ascii="Times New Roman" w:hAnsi="Times New Roman" w:eastAsia="宋体"/>
          <w:color w:val="000000"/>
          <w:szCs w:val="21"/>
        </w:rPr>
        <w:t>流速：0.12 mL/min</w:t>
      </w:r>
      <w:r>
        <w:rPr>
          <w:rFonts w:hint="eastAsia" w:ascii="Times New Roman" w:hAnsi="Times New Roman" w:eastAsia="宋体"/>
          <w:color w:val="000000"/>
          <w:szCs w:val="21"/>
        </w:rPr>
        <w:t>。</w:t>
      </w:r>
    </w:p>
    <w:p>
      <w:pPr>
        <w:keepNext w:val="0"/>
        <w:keepLines w:val="0"/>
        <w:pageBreakBefore w:val="0"/>
        <w:widowControl/>
        <w:kinsoku/>
        <w:wordWrap/>
        <w:overflowPunct/>
        <w:topLinePunct w:val="0"/>
        <w:autoSpaceDE w:val="0"/>
        <w:autoSpaceDN w:val="0"/>
        <w:bidi w:val="0"/>
        <w:adjustRightInd/>
        <w:snapToGrid/>
        <w:spacing w:line="594" w:lineRule="exact"/>
        <w:ind w:firstLine="420" w:firstLineChars="200"/>
        <w:textAlignment w:val="auto"/>
        <w:outlineLvl w:val="9"/>
        <w:rPr>
          <w:rFonts w:ascii="Times New Roman" w:hAnsi="Times New Roman" w:eastAsia="宋体"/>
          <w:color w:val="000000"/>
          <w:szCs w:val="21"/>
        </w:rPr>
      </w:pPr>
      <w:r>
        <w:rPr>
          <w:rFonts w:hint="eastAsia" w:ascii="Times New Roman" w:hAnsi="Times New Roman" w:eastAsia="宋体"/>
          <w:color w:val="000000"/>
          <w:szCs w:val="21"/>
        </w:rPr>
        <w:t>h）</w:t>
      </w:r>
      <w:r>
        <w:rPr>
          <w:rFonts w:ascii="Times New Roman" w:hAnsi="Times New Roman" w:eastAsia="宋体"/>
          <w:color w:val="000000"/>
          <w:szCs w:val="21"/>
        </w:rPr>
        <w:t>定性离子对，定量离子对，</w:t>
      </w:r>
      <w:r>
        <w:rPr>
          <w:rFonts w:hint="eastAsia" w:ascii="Times New Roman" w:hAnsi="Times New Roman" w:eastAsia="宋体"/>
          <w:color w:val="000000"/>
          <w:szCs w:val="21"/>
        </w:rPr>
        <w:t>锥孔</w:t>
      </w:r>
      <w:r>
        <w:rPr>
          <w:rFonts w:ascii="Times New Roman" w:hAnsi="Times New Roman" w:eastAsia="宋体"/>
          <w:color w:val="000000"/>
          <w:szCs w:val="21"/>
        </w:rPr>
        <w:t>电压和碰撞能量见表</w:t>
      </w:r>
      <w:r>
        <w:rPr>
          <w:rFonts w:hint="eastAsia" w:ascii="Times New Roman" w:hAnsi="Times New Roman" w:eastAsia="宋体"/>
          <w:color w:val="000000"/>
          <w:szCs w:val="21"/>
        </w:rPr>
        <w:t>C</w:t>
      </w:r>
      <w:r>
        <w:rPr>
          <w:rFonts w:ascii="Times New Roman" w:hAnsi="Times New Roman" w:eastAsia="宋体"/>
          <w:color w:val="000000"/>
          <w:szCs w:val="21"/>
        </w:rPr>
        <w:t>.2。</w:t>
      </w:r>
    </w:p>
    <w:p>
      <w:pPr>
        <w:spacing w:before="240" w:line="276" w:lineRule="auto"/>
        <w:ind w:firstLine="367" w:firstLineChars="175"/>
        <w:jc w:val="center"/>
        <w:rPr>
          <w:rFonts w:ascii="Times New Roman" w:hAnsi="Times New Roman" w:eastAsia="宋体"/>
          <w:color w:val="000000"/>
          <w:szCs w:val="21"/>
        </w:rPr>
      </w:pPr>
      <w:r>
        <w:rPr>
          <w:rFonts w:ascii="Times New Roman" w:hAnsi="Times New Roman" w:eastAsia="宋体"/>
          <w:color w:val="000000"/>
          <w:szCs w:val="21"/>
        </w:rPr>
        <w:t>表</w:t>
      </w:r>
      <w:r>
        <w:rPr>
          <w:rFonts w:hint="eastAsia" w:ascii="Times New Roman" w:hAnsi="Times New Roman" w:eastAsia="宋体"/>
          <w:color w:val="000000"/>
          <w:szCs w:val="21"/>
        </w:rPr>
        <w:t>C.2  苯甲羟肟酸质谱参数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327"/>
        <w:gridCol w:w="2320"/>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 w:hRule="atLeast"/>
        </w:trPr>
        <w:tc>
          <w:tcPr>
            <w:tcW w:w="2236" w:type="dxa"/>
            <w:noWrap w:val="0"/>
            <w:vAlign w:val="top"/>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化合物名称</w:t>
            </w:r>
          </w:p>
        </w:tc>
        <w:tc>
          <w:tcPr>
            <w:tcW w:w="2327" w:type="dxa"/>
            <w:noWrap w:val="0"/>
            <w:vAlign w:val="center"/>
          </w:tcPr>
          <w:p>
            <w:pPr>
              <w:spacing w:line="276" w:lineRule="auto"/>
              <w:jc w:val="center"/>
              <w:rPr>
                <w:rFonts w:ascii="Times New Roman" w:hAnsi="Times New Roman" w:eastAsia="宋体"/>
                <w:color w:val="000000"/>
                <w:szCs w:val="21"/>
              </w:rPr>
            </w:pPr>
            <w:r>
              <w:rPr>
                <w:rFonts w:hint="eastAsia" w:ascii="宋体" w:hAnsi="宋体" w:eastAsia="宋体" w:cs="宋体"/>
                <w:szCs w:val="21"/>
              </w:rPr>
              <w:t>离子对</w:t>
            </w:r>
            <w:r>
              <w:rPr>
                <w:rFonts w:ascii="Times New Roman" w:hAnsi="Times New Roman" w:eastAsia="宋体"/>
                <w:szCs w:val="21"/>
              </w:rPr>
              <w:t>（m/z）</w:t>
            </w:r>
          </w:p>
        </w:tc>
        <w:tc>
          <w:tcPr>
            <w:tcW w:w="2320"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锥孔电压（</w:t>
            </w:r>
            <w:r>
              <w:rPr>
                <w:rFonts w:ascii="Times New Roman" w:hAnsi="Times New Roman" w:eastAsia="宋体"/>
                <w:color w:val="000000"/>
                <w:szCs w:val="21"/>
              </w:rPr>
              <w:t>V</w:t>
            </w:r>
            <w:r>
              <w:rPr>
                <w:rFonts w:hint="eastAsia" w:ascii="Times New Roman" w:hAnsi="Times New Roman" w:eastAsia="宋体"/>
                <w:color w:val="000000"/>
                <w:szCs w:val="21"/>
              </w:rPr>
              <w:t>）</w:t>
            </w:r>
          </w:p>
        </w:tc>
        <w:tc>
          <w:tcPr>
            <w:tcW w:w="2403"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碰撞</w:t>
            </w:r>
            <w:r>
              <w:rPr>
                <w:rFonts w:ascii="Times New Roman" w:hAnsi="Times New Roman" w:eastAsia="宋体"/>
                <w:color w:val="000000"/>
                <w:szCs w:val="21"/>
              </w:rPr>
              <w:t>能量（</w:t>
            </w:r>
            <w:r>
              <w:rPr>
                <w:rFonts w:hint="eastAsia" w:ascii="Times New Roman" w:hAnsi="Times New Roman" w:eastAsia="宋体"/>
                <w:color w:val="000000"/>
                <w:szCs w:val="21"/>
              </w:rPr>
              <w:t>V</w:t>
            </w:r>
            <w:r>
              <w:rPr>
                <w:rFonts w:ascii="Times New Roman" w:hAnsi="Times New Roman" w:eastAsia="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36" w:type="dxa"/>
            <w:vMerge w:val="restart"/>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苯甲羟肟酸</w:t>
            </w:r>
          </w:p>
        </w:tc>
        <w:tc>
          <w:tcPr>
            <w:tcW w:w="2327"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136/58</w:t>
            </w:r>
            <w:r>
              <w:rPr>
                <w:rFonts w:ascii="Times New Roman" w:hAnsi="Times New Roman" w:eastAsia="宋体"/>
                <w:color w:val="000000"/>
                <w:szCs w:val="21"/>
              </w:rPr>
              <w:t>*</w:t>
            </w:r>
          </w:p>
        </w:tc>
        <w:tc>
          <w:tcPr>
            <w:tcW w:w="2320"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35</w:t>
            </w:r>
          </w:p>
        </w:tc>
        <w:tc>
          <w:tcPr>
            <w:tcW w:w="2403"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36" w:type="dxa"/>
            <w:vMerge w:val="continue"/>
            <w:noWrap w:val="0"/>
            <w:vAlign w:val="top"/>
          </w:tcPr>
          <w:p>
            <w:pPr>
              <w:spacing w:line="276" w:lineRule="auto"/>
              <w:jc w:val="center"/>
              <w:rPr>
                <w:rFonts w:ascii="Times New Roman" w:hAnsi="Times New Roman" w:eastAsia="宋体"/>
                <w:color w:val="000000"/>
                <w:szCs w:val="21"/>
              </w:rPr>
            </w:pPr>
          </w:p>
        </w:tc>
        <w:tc>
          <w:tcPr>
            <w:tcW w:w="2327"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136/92</w:t>
            </w:r>
          </w:p>
        </w:tc>
        <w:tc>
          <w:tcPr>
            <w:tcW w:w="2320"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35</w:t>
            </w:r>
          </w:p>
        </w:tc>
        <w:tc>
          <w:tcPr>
            <w:tcW w:w="2403" w:type="dxa"/>
            <w:noWrap w:val="0"/>
            <w:vAlign w:val="center"/>
          </w:tcPr>
          <w:p>
            <w:pPr>
              <w:spacing w:line="276" w:lineRule="auto"/>
              <w:jc w:val="center"/>
              <w:rPr>
                <w:rFonts w:ascii="Times New Roman" w:hAnsi="Times New Roman" w:eastAsia="宋体"/>
                <w:color w:val="000000"/>
                <w:szCs w:val="21"/>
              </w:rPr>
            </w:pPr>
            <w:r>
              <w:rPr>
                <w:rFonts w:hint="eastAsia" w:ascii="Times New Roman" w:hAnsi="Times New Roman" w:eastAsia="宋体"/>
                <w:color w:val="000000"/>
                <w:szCs w:val="21"/>
              </w:rPr>
              <w:t>14</w:t>
            </w:r>
          </w:p>
        </w:tc>
      </w:tr>
    </w:tbl>
    <w:p>
      <w:pPr>
        <w:pStyle w:val="8"/>
        <w:spacing w:before="120" w:after="120" w:line="276" w:lineRule="auto"/>
        <w:ind w:firstLine="0" w:firstLineChars="0"/>
        <w:rPr>
          <w:rFonts w:ascii="Times New Roman"/>
          <w:color w:val="000000"/>
          <w:sz w:val="18"/>
          <w:szCs w:val="18"/>
        </w:rPr>
      </w:pPr>
      <w:r>
        <w:rPr>
          <w:rFonts w:ascii="Times New Roman"/>
          <w:color w:val="000000"/>
          <w:sz w:val="18"/>
          <w:szCs w:val="18"/>
        </w:rPr>
        <w:t>注：</w:t>
      </w:r>
      <w:r>
        <w:rPr>
          <w:rFonts w:ascii="Times New Roman"/>
          <w:sz w:val="18"/>
          <w:szCs w:val="18"/>
        </w:rPr>
        <w:t>*</w:t>
      </w:r>
      <w:r>
        <w:rPr>
          <w:rFonts w:ascii="Times New Roman"/>
          <w:color w:val="000000"/>
          <w:sz w:val="18"/>
          <w:szCs w:val="18"/>
        </w:rPr>
        <w:t>代表定量离子对。附录C所列</w:t>
      </w:r>
      <w:r>
        <w:rPr>
          <w:rFonts w:hint="eastAsia" w:ascii="Times New Roman"/>
          <w:color w:val="000000"/>
          <w:sz w:val="18"/>
          <w:szCs w:val="18"/>
        </w:rPr>
        <w:t>仪器</w:t>
      </w:r>
      <w:r>
        <w:rPr>
          <w:rFonts w:ascii="Times New Roman"/>
          <w:color w:val="000000"/>
          <w:sz w:val="18"/>
          <w:szCs w:val="18"/>
        </w:rPr>
        <w:t>条件仅供参考</w:t>
      </w:r>
      <w:r>
        <w:rPr>
          <w:rFonts w:hint="eastAsia" w:ascii="Times New Roman"/>
          <w:color w:val="000000"/>
          <w:sz w:val="18"/>
          <w:szCs w:val="18"/>
        </w:rPr>
        <w:t>，</w:t>
      </w:r>
      <w:r>
        <w:rPr>
          <w:rFonts w:ascii="Times New Roman"/>
          <w:color w:val="000000"/>
          <w:sz w:val="18"/>
          <w:szCs w:val="18"/>
        </w:rPr>
        <w:t>采用不同质谱仪器时，仪器参数可能存在差异，测定前应将质谱参数优化到最佳。</w:t>
      </w:r>
    </w:p>
    <w:p>
      <w:pPr>
        <w:pStyle w:val="8"/>
        <w:keepNext w:val="0"/>
        <w:keepLines w:val="0"/>
        <w:pageBreakBefore w:val="0"/>
        <w:kinsoku/>
        <w:wordWrap/>
        <w:overflowPunct/>
        <w:topLinePunct w:val="0"/>
        <w:bidi w:val="0"/>
        <w:adjustRightInd/>
        <w:snapToGrid/>
        <w:spacing w:before="240" w:after="240" w:line="594" w:lineRule="exact"/>
        <w:ind w:firstLine="0" w:firstLineChars="0"/>
        <w:textAlignment w:val="auto"/>
        <w:outlineLvl w:val="9"/>
        <w:rPr>
          <w:rFonts w:ascii="Times New Roman"/>
          <w:szCs w:val="21"/>
        </w:rPr>
      </w:pPr>
      <w:r>
        <w:rPr>
          <w:rFonts w:hint="eastAsia" w:ascii="Times New Roman"/>
          <w:szCs w:val="21"/>
        </w:rPr>
        <w:t>C</w:t>
      </w:r>
      <w:r>
        <w:rPr>
          <w:rFonts w:ascii="Times New Roman"/>
          <w:szCs w:val="21"/>
        </w:rPr>
        <w:t>.3</w:t>
      </w:r>
      <w:r>
        <w:rPr>
          <w:rFonts w:hint="eastAsia" w:ascii="Times New Roman"/>
          <w:szCs w:val="21"/>
        </w:rPr>
        <w:t xml:space="preserve">  定性判定</w:t>
      </w:r>
    </w:p>
    <w:p>
      <w:pPr>
        <w:keepNext w:val="0"/>
        <w:keepLines w:val="0"/>
        <w:pageBreakBefore w:val="0"/>
        <w:kinsoku/>
        <w:wordWrap/>
        <w:overflowPunct/>
        <w:topLinePunct w:val="0"/>
        <w:bidi w:val="0"/>
        <w:adjustRightInd/>
        <w:snapToGrid/>
        <w:spacing w:line="594" w:lineRule="exact"/>
        <w:ind w:firstLine="367" w:firstLineChars="175"/>
        <w:textAlignment w:val="auto"/>
        <w:outlineLvl w:val="9"/>
        <w:rPr>
          <w:rFonts w:ascii="Times New Roman" w:hAnsi="Times New Roman" w:eastAsia="宋体"/>
        </w:rPr>
      </w:pPr>
      <w:r>
        <w:rPr>
          <w:rFonts w:ascii="Times New Roman" w:hAnsi="Times New Roman" w:eastAsia="宋体"/>
        </w:rPr>
        <w:t>按照C.1</w:t>
      </w:r>
      <w:r>
        <w:rPr>
          <w:rFonts w:hint="eastAsia" w:ascii="Times New Roman" w:hAnsi="Times New Roman" w:eastAsia="宋体"/>
        </w:rPr>
        <w:t>和C</w:t>
      </w:r>
      <w:r>
        <w:rPr>
          <w:rFonts w:ascii="Times New Roman" w:hAnsi="Times New Roman" w:eastAsia="宋体"/>
        </w:rPr>
        <w:t>.2的条件测定</w:t>
      </w:r>
      <w:r>
        <w:rPr>
          <w:rFonts w:hint="eastAsia" w:ascii="Times New Roman" w:hAnsi="Times New Roman" w:eastAsia="宋体"/>
        </w:rPr>
        <w:t>试样液</w:t>
      </w:r>
      <w:r>
        <w:rPr>
          <w:rFonts w:ascii="Times New Roman" w:hAnsi="Times New Roman" w:eastAsia="宋体"/>
        </w:rPr>
        <w:t>和标准溶液</w:t>
      </w:r>
      <w:r>
        <w:rPr>
          <w:rFonts w:hint="eastAsia" w:ascii="Times New Roman" w:hAnsi="Times New Roman" w:eastAsia="宋体"/>
        </w:rPr>
        <w:t>。试样液和浓度接近的标准溶液同时进样分析，试样液中被测物质</w:t>
      </w:r>
      <w:r>
        <w:rPr>
          <w:rFonts w:ascii="Times New Roman" w:hAnsi="Times New Roman" w:eastAsia="宋体"/>
        </w:rPr>
        <w:t>的保留时间与标准溶液中对应的保留时间偏差在</w:t>
      </w:r>
      <w:r>
        <w:rPr>
          <w:rFonts w:hint="eastAsia" w:ascii="Times New Roman" w:hAnsi="Times New Roman" w:eastAsia="宋体"/>
        </w:rPr>
        <w:t>±</w:t>
      </w:r>
      <w:r>
        <w:rPr>
          <w:rFonts w:ascii="Times New Roman" w:hAnsi="Times New Roman" w:eastAsia="宋体"/>
        </w:rPr>
        <w:t>2.5%之内；且</w:t>
      </w:r>
      <w:r>
        <w:rPr>
          <w:rFonts w:hint="eastAsia" w:ascii="Times New Roman" w:hAnsi="Times New Roman" w:eastAsia="宋体"/>
        </w:rPr>
        <w:t>试样液</w:t>
      </w:r>
      <w:r>
        <w:rPr>
          <w:rFonts w:ascii="Times New Roman" w:hAnsi="Times New Roman" w:eastAsia="宋体"/>
        </w:rPr>
        <w:t>中被测组分定性离子的相对丰度与浓度接近的标准溶液中对应的定性离子的相对丰度进行比较，偏差不超过表</w:t>
      </w:r>
      <w:r>
        <w:rPr>
          <w:rFonts w:hint="eastAsia" w:ascii="Times New Roman" w:hAnsi="Times New Roman" w:eastAsia="宋体"/>
        </w:rPr>
        <w:t>C</w:t>
      </w:r>
      <w:r>
        <w:rPr>
          <w:rFonts w:ascii="Times New Roman" w:hAnsi="Times New Roman" w:eastAsia="宋体"/>
        </w:rPr>
        <w:t>.3规定的范围，则可判定为</w:t>
      </w:r>
      <w:r>
        <w:rPr>
          <w:rFonts w:hint="eastAsia" w:ascii="Times New Roman" w:hAnsi="Times New Roman" w:eastAsia="宋体"/>
        </w:rPr>
        <w:t>试样液</w:t>
      </w:r>
      <w:r>
        <w:rPr>
          <w:rFonts w:ascii="Times New Roman" w:hAnsi="Times New Roman" w:eastAsia="宋体"/>
        </w:rPr>
        <w:t>中存在</w:t>
      </w:r>
      <w:r>
        <w:rPr>
          <w:rFonts w:hint="eastAsia" w:ascii="Times New Roman" w:hAnsi="Times New Roman" w:eastAsia="宋体"/>
        </w:rPr>
        <w:t>苯甲羟肟酸</w:t>
      </w:r>
      <w:r>
        <w:rPr>
          <w:rFonts w:ascii="Times New Roman" w:hAnsi="Times New Roman" w:eastAsia="宋体"/>
        </w:rPr>
        <w:t>。</w:t>
      </w:r>
    </w:p>
    <w:p>
      <w:pPr>
        <w:spacing w:line="276" w:lineRule="auto"/>
        <w:jc w:val="center"/>
        <w:rPr>
          <w:rFonts w:ascii="Times New Roman" w:hAnsi="Times New Roman" w:eastAsia="宋体"/>
        </w:rPr>
      </w:pPr>
      <w:r>
        <w:rPr>
          <w:rFonts w:ascii="Times New Roman" w:hAnsi="Times New Roman" w:eastAsia="宋体"/>
        </w:rPr>
        <w:t>表C.3 定性确证时相对离子丰度的最大允许偏差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1933"/>
        <w:gridCol w:w="1595"/>
        <w:gridCol w:w="177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7" w:hRule="atLeast"/>
        </w:trPr>
        <w:tc>
          <w:tcPr>
            <w:tcW w:w="2383"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相对离子丰度（%）</w:t>
            </w:r>
          </w:p>
        </w:tc>
        <w:tc>
          <w:tcPr>
            <w:tcW w:w="1933"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&gt;50</w:t>
            </w:r>
          </w:p>
        </w:tc>
        <w:tc>
          <w:tcPr>
            <w:tcW w:w="1595"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&gt;20~50</w:t>
            </w:r>
          </w:p>
        </w:tc>
        <w:tc>
          <w:tcPr>
            <w:tcW w:w="1770"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&gt;10~20</w:t>
            </w:r>
          </w:p>
        </w:tc>
        <w:tc>
          <w:tcPr>
            <w:tcW w:w="1605"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3" w:hRule="atLeast"/>
        </w:trPr>
        <w:tc>
          <w:tcPr>
            <w:tcW w:w="2383"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允许的相对偏差（%）</w:t>
            </w:r>
          </w:p>
        </w:tc>
        <w:tc>
          <w:tcPr>
            <w:tcW w:w="1933"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±20</w:t>
            </w:r>
          </w:p>
        </w:tc>
        <w:tc>
          <w:tcPr>
            <w:tcW w:w="1595"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±25</w:t>
            </w:r>
          </w:p>
        </w:tc>
        <w:tc>
          <w:tcPr>
            <w:tcW w:w="1770"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±30</w:t>
            </w:r>
          </w:p>
        </w:tc>
        <w:tc>
          <w:tcPr>
            <w:tcW w:w="1605" w:type="dxa"/>
            <w:noWrap w:val="0"/>
            <w:vAlign w:val="center"/>
          </w:tcPr>
          <w:p>
            <w:pPr>
              <w:spacing w:line="276" w:lineRule="auto"/>
              <w:jc w:val="center"/>
              <w:rPr>
                <w:rFonts w:ascii="Times New Roman" w:hAnsi="Times New Roman" w:eastAsia="宋体"/>
                <w:color w:val="000000"/>
                <w:szCs w:val="21"/>
              </w:rPr>
            </w:pPr>
            <w:r>
              <w:rPr>
                <w:rFonts w:ascii="Times New Roman" w:hAnsi="Times New Roman" w:eastAsia="宋体"/>
                <w:color w:val="000000"/>
                <w:szCs w:val="21"/>
              </w:rPr>
              <w:t>±50</w:t>
            </w:r>
          </w:p>
        </w:tc>
      </w:tr>
    </w:tbl>
    <w:p>
      <w:pPr>
        <w:pStyle w:val="8"/>
        <w:spacing w:before="240" w:line="276" w:lineRule="auto"/>
        <w:ind w:firstLine="420"/>
        <w:rPr>
          <w:rFonts w:ascii="Times New Roman"/>
          <w:color w:val="000000"/>
        </w:rPr>
      </w:pPr>
      <w:r>
        <w:rPr>
          <w:rFonts w:hint="eastAsia" w:ascii="Times New Roman"/>
          <w:color w:val="000000"/>
        </w:rPr>
        <w:t>苯甲羟肟酸</w:t>
      </w:r>
      <w:r>
        <w:rPr>
          <w:rFonts w:ascii="Times New Roman"/>
          <w:color w:val="000000"/>
        </w:rPr>
        <w:t>的多反应监测（MRM）离子色谱图见图C.1。</w:t>
      </w:r>
    </w:p>
    <w:p>
      <w:pPr>
        <w:pStyle w:val="8"/>
        <w:spacing w:before="120" w:after="120" w:line="276" w:lineRule="auto"/>
        <w:ind w:firstLine="0" w:firstLineChars="0"/>
        <w:jc w:val="center"/>
        <w:rPr>
          <w:rFonts w:ascii="Times New Roman" w:eastAsia="黑体"/>
          <w:color w:val="000000"/>
          <w:lang w:val="zh-CN"/>
        </w:rPr>
      </w:pPr>
      <w:r>
        <w:rPr>
          <w:rFonts w:ascii="Times New Roman"/>
          <w:color w:val="000000"/>
          <w:lang/>
        </w:rPr>
        <w:drawing>
          <wp:inline distT="0" distB="0" distL="114300" distR="114300">
            <wp:extent cx="5517515" cy="3211195"/>
            <wp:effectExtent l="0" t="0" r="6985" b="1905"/>
            <wp:docPr id="3" name="图片 3" descr="C:\Users\Derrick\Desktop\非法添加面条粉品质改良剂\方法编写\二次验证\小麦粉中苯甲羟肟酸的测定\谱图\BHA MRM谱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rrick\Desktop\非法添加面条粉品质改良剂\方法编写\二次验证\小麦粉中苯甲羟肟酸的测定\谱图\BHA MRM谱图.png"/>
                    <pic:cNvPicPr>
                      <a:picLocks noChangeAspect="1"/>
                    </pic:cNvPicPr>
                  </pic:nvPicPr>
                  <pic:blipFill>
                    <a:blip r:embed="rId8"/>
                    <a:stretch>
                      <a:fillRect/>
                    </a:stretch>
                  </pic:blipFill>
                  <pic:spPr>
                    <a:xfrm>
                      <a:off x="0" y="0"/>
                      <a:ext cx="5517515" cy="3211195"/>
                    </a:xfrm>
                    <a:prstGeom prst="rect">
                      <a:avLst/>
                    </a:prstGeom>
                    <a:noFill/>
                    <a:ln>
                      <a:noFill/>
                    </a:ln>
                  </pic:spPr>
                </pic:pic>
              </a:graphicData>
            </a:graphic>
          </wp:inline>
        </w:drawing>
      </w:r>
    </w:p>
    <w:p>
      <w:pPr>
        <w:pStyle w:val="8"/>
        <w:spacing w:before="120" w:after="120" w:line="276" w:lineRule="auto"/>
        <w:ind w:firstLine="0" w:firstLineChars="0"/>
        <w:jc w:val="center"/>
        <w:rPr>
          <w:rFonts w:ascii="Times New Roman" w:eastAsia="黑体"/>
          <w:color w:val="000000"/>
          <w:lang w:val="zh-CN"/>
        </w:rPr>
      </w:pPr>
      <w:r>
        <w:rPr>
          <w:rFonts w:ascii="Times New Roman" w:eastAsia="黑体"/>
          <w:color w:val="000000"/>
          <w:lang w:val="zh-CN"/>
        </w:rPr>
        <w:t>图</w:t>
      </w:r>
      <w:r>
        <w:rPr>
          <w:rFonts w:hint="eastAsia" w:ascii="Times New Roman" w:eastAsia="黑体"/>
          <w:color w:val="000000"/>
          <w:lang w:val="zh-CN"/>
        </w:rPr>
        <w:t>C</w:t>
      </w:r>
      <w:r>
        <w:rPr>
          <w:rFonts w:ascii="Times New Roman" w:eastAsia="黑体"/>
          <w:color w:val="000000"/>
          <w:lang w:val="zh-CN"/>
        </w:rPr>
        <w:t>.1</w:t>
      </w:r>
      <w:r>
        <w:rPr>
          <w:rFonts w:hint="eastAsia" w:ascii="Times New Roman" w:eastAsia="黑体"/>
          <w:color w:val="000000"/>
          <w:lang w:val="zh-CN"/>
        </w:rPr>
        <w:t xml:space="preserve">  苯甲羟肟酸</w:t>
      </w:r>
      <w:r>
        <w:rPr>
          <w:rFonts w:ascii="Times New Roman" w:eastAsia="黑体"/>
          <w:color w:val="000000"/>
          <w:lang w:val="zh-CN"/>
        </w:rPr>
        <w:t>标准溶液的</w:t>
      </w:r>
      <w:r>
        <w:rPr>
          <w:rFonts w:hint="eastAsia" w:ascii="Times New Roman" w:eastAsia="黑体"/>
          <w:color w:val="000000"/>
        </w:rPr>
        <w:t>多反应监测（</w:t>
      </w:r>
      <w:r>
        <w:rPr>
          <w:rFonts w:ascii="Times New Roman" w:eastAsia="黑体"/>
          <w:color w:val="000000"/>
        </w:rPr>
        <w:t>MRM）离子色谱图</w:t>
      </w:r>
    </w:p>
    <w:p>
      <w:pPr>
        <w:pStyle w:val="8"/>
        <w:spacing w:before="120" w:after="120"/>
        <w:ind w:firstLine="0" w:firstLineChars="0"/>
        <w:rPr>
          <w:rFonts w:ascii="Times New Roman" w:eastAsia="黑体"/>
          <w:color w:val="000000"/>
          <w:lang w:val="zh-CN"/>
        </w:rPr>
      </w:pP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center"/>
        <w:outlineLvl w:val="9"/>
        <w:rPr>
          <w:rFonts w:ascii="Times New Roman" w:hAnsi="Times New Roman" w:eastAsia="宋体"/>
        </w:rPr>
      </w:pPr>
      <w:r>
        <w:rPr>
          <w:rFonts w:ascii="Times New Roman" w:hAnsi="Times New Roman" w:eastAsia="宋体"/>
        </w:rPr>
        <w:t>本方法负责起草单位：</w:t>
      </w:r>
      <w:r>
        <w:rPr>
          <w:rFonts w:hint="eastAsia" w:ascii="Times New Roman" w:hAnsi="Times New Roman" w:eastAsia="宋体"/>
        </w:rPr>
        <w:t>中国计量科学研究院</w:t>
      </w: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outlineLvl w:val="9"/>
        <w:rPr>
          <w:rFonts w:ascii="Times New Roman" w:hAnsi="Times New Roman" w:eastAsia="宋体"/>
        </w:rPr>
      </w:pPr>
      <w:r>
        <w:rPr>
          <w:rFonts w:ascii="Times New Roman" w:hAnsi="Times New Roman" w:eastAsia="宋体"/>
        </w:rPr>
        <w:t>方法验证单位：</w:t>
      </w:r>
      <w:r>
        <w:rPr>
          <w:rFonts w:hint="eastAsia" w:ascii="Times New Roman" w:hAnsi="Times New Roman" w:eastAsia="宋体"/>
        </w:rPr>
        <w:t>中国检验检疫科学研究院综合检测中心、山东省食品药品检验研究院、河北省食品检验研究院、河南省产品质量监督检验院、南京市食品药品监督检验院、</w:t>
      </w:r>
      <w:r>
        <w:rPr>
          <w:rFonts w:ascii="Times New Roman" w:hAnsi="Times New Roman" w:eastAsia="宋体"/>
        </w:rPr>
        <w:t>国贸食品科技（北京）有限公司实验室</w:t>
      </w:r>
      <w:r>
        <w:rPr>
          <w:rFonts w:hint="eastAsia" w:ascii="Times New Roman" w:hAnsi="Times New Roman" w:eastAsia="宋体"/>
        </w:rPr>
        <w:t>。</w:t>
      </w: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outlineLvl w:val="9"/>
        <w:rPr>
          <w:rFonts w:ascii="Times New Roman" w:eastAsia="黑体"/>
          <w:color w:val="000000"/>
        </w:rPr>
      </w:pPr>
      <w:r>
        <w:rPr>
          <w:rFonts w:ascii="Times New Roman" w:hAnsi="Times New Roman" w:eastAsia="宋体"/>
        </w:rPr>
        <w:t>方法主要起草人：</w:t>
      </w:r>
      <w:r>
        <w:rPr>
          <w:rFonts w:hint="eastAsia" w:ascii="Times New Roman" w:hAnsi="Times New Roman" w:eastAsia="宋体"/>
        </w:rPr>
        <w:t>国振、李秀琴、周霞、赵光亮、赵博、李先江、张庆合、李红梅</w:t>
      </w:r>
    </w:p>
    <w:sectPr>
      <w:footerReference r:id="rId3" w:type="default"/>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53DD3"/>
    <w:multiLevelType w:val="multilevel"/>
    <w:tmpl w:val="46C53DD3"/>
    <w:lvl w:ilvl="0" w:tentative="0">
      <w:start w:val="1"/>
      <w:numFmt w:val="decimal"/>
      <w:lvlText w:val="%1)"/>
      <w:lvlJc w:val="left"/>
      <w:pPr>
        <w:ind w:left="780" w:hanging="420"/>
      </w:pPr>
    </w:lvl>
    <w:lvl w:ilvl="1" w:tentative="0">
      <w:start w:val="1"/>
      <w:numFmt w:val="lowerLetter"/>
      <w:pStyle w:val="10"/>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16"/>
    <w:rsid w:val="000216FD"/>
    <w:rsid w:val="00033D62"/>
    <w:rsid w:val="000421C0"/>
    <w:rsid w:val="00045AAB"/>
    <w:rsid w:val="0004607B"/>
    <w:rsid w:val="00054BE7"/>
    <w:rsid w:val="00060F6F"/>
    <w:rsid w:val="00062920"/>
    <w:rsid w:val="00084E29"/>
    <w:rsid w:val="00092B1E"/>
    <w:rsid w:val="000A080E"/>
    <w:rsid w:val="000B0B55"/>
    <w:rsid w:val="000B4947"/>
    <w:rsid w:val="000B6D96"/>
    <w:rsid w:val="000C1A93"/>
    <w:rsid w:val="000D316D"/>
    <w:rsid w:val="000D4B46"/>
    <w:rsid w:val="000D7C6D"/>
    <w:rsid w:val="000E57BD"/>
    <w:rsid w:val="000F27DA"/>
    <w:rsid w:val="000F42EA"/>
    <w:rsid w:val="000F431E"/>
    <w:rsid w:val="00110FBF"/>
    <w:rsid w:val="00121C90"/>
    <w:rsid w:val="00133744"/>
    <w:rsid w:val="00134873"/>
    <w:rsid w:val="00140701"/>
    <w:rsid w:val="00140D13"/>
    <w:rsid w:val="001473ED"/>
    <w:rsid w:val="00164A7F"/>
    <w:rsid w:val="001651AB"/>
    <w:rsid w:val="00170A74"/>
    <w:rsid w:val="00171B01"/>
    <w:rsid w:val="001A53A5"/>
    <w:rsid w:val="001A5FA6"/>
    <w:rsid w:val="001A6DC4"/>
    <w:rsid w:val="001B0B36"/>
    <w:rsid w:val="001B5425"/>
    <w:rsid w:val="001C0886"/>
    <w:rsid w:val="001C2A61"/>
    <w:rsid w:val="001C3536"/>
    <w:rsid w:val="001D3D5B"/>
    <w:rsid w:val="001D6995"/>
    <w:rsid w:val="001E5E10"/>
    <w:rsid w:val="001F1026"/>
    <w:rsid w:val="002000EC"/>
    <w:rsid w:val="002118C9"/>
    <w:rsid w:val="00234F7C"/>
    <w:rsid w:val="0025301E"/>
    <w:rsid w:val="00256239"/>
    <w:rsid w:val="002718F6"/>
    <w:rsid w:val="002741CB"/>
    <w:rsid w:val="002773B1"/>
    <w:rsid w:val="00292E64"/>
    <w:rsid w:val="002B064B"/>
    <w:rsid w:val="002B0F1E"/>
    <w:rsid w:val="002C3A6D"/>
    <w:rsid w:val="002D68B7"/>
    <w:rsid w:val="002E4EE0"/>
    <w:rsid w:val="00322360"/>
    <w:rsid w:val="00331FB0"/>
    <w:rsid w:val="00334094"/>
    <w:rsid w:val="003378DA"/>
    <w:rsid w:val="00367B7F"/>
    <w:rsid w:val="0038258F"/>
    <w:rsid w:val="003C4D6B"/>
    <w:rsid w:val="003C4E0C"/>
    <w:rsid w:val="003D006C"/>
    <w:rsid w:val="003D075E"/>
    <w:rsid w:val="003F12EC"/>
    <w:rsid w:val="00404AAC"/>
    <w:rsid w:val="00406123"/>
    <w:rsid w:val="004214FE"/>
    <w:rsid w:val="00432245"/>
    <w:rsid w:val="00433F16"/>
    <w:rsid w:val="004425DA"/>
    <w:rsid w:val="00452502"/>
    <w:rsid w:val="00467F04"/>
    <w:rsid w:val="0047130D"/>
    <w:rsid w:val="00480F05"/>
    <w:rsid w:val="00481077"/>
    <w:rsid w:val="004A09DC"/>
    <w:rsid w:val="004A15C2"/>
    <w:rsid w:val="004A2394"/>
    <w:rsid w:val="004A6067"/>
    <w:rsid w:val="004A7024"/>
    <w:rsid w:val="004C63AF"/>
    <w:rsid w:val="004C7F60"/>
    <w:rsid w:val="004D16BC"/>
    <w:rsid w:val="004D454C"/>
    <w:rsid w:val="004F2CF4"/>
    <w:rsid w:val="004F7155"/>
    <w:rsid w:val="005020E7"/>
    <w:rsid w:val="00506C95"/>
    <w:rsid w:val="00526F20"/>
    <w:rsid w:val="00532FDF"/>
    <w:rsid w:val="0055743D"/>
    <w:rsid w:val="00570A5A"/>
    <w:rsid w:val="00573DE6"/>
    <w:rsid w:val="00587E41"/>
    <w:rsid w:val="0059515B"/>
    <w:rsid w:val="005A3798"/>
    <w:rsid w:val="005A3DB5"/>
    <w:rsid w:val="005B2204"/>
    <w:rsid w:val="005B2909"/>
    <w:rsid w:val="005C6FB6"/>
    <w:rsid w:val="005F1C9A"/>
    <w:rsid w:val="00611C31"/>
    <w:rsid w:val="00625464"/>
    <w:rsid w:val="00635F32"/>
    <w:rsid w:val="0063728F"/>
    <w:rsid w:val="006628CB"/>
    <w:rsid w:val="00667F19"/>
    <w:rsid w:val="0067175F"/>
    <w:rsid w:val="00676BB1"/>
    <w:rsid w:val="00677D4B"/>
    <w:rsid w:val="00680063"/>
    <w:rsid w:val="00680E45"/>
    <w:rsid w:val="006846F5"/>
    <w:rsid w:val="00686F81"/>
    <w:rsid w:val="006942A6"/>
    <w:rsid w:val="006A1ABF"/>
    <w:rsid w:val="006A38D8"/>
    <w:rsid w:val="006A3D84"/>
    <w:rsid w:val="006B25E1"/>
    <w:rsid w:val="006B7946"/>
    <w:rsid w:val="006D30AD"/>
    <w:rsid w:val="006F0CE4"/>
    <w:rsid w:val="006F1366"/>
    <w:rsid w:val="00701E04"/>
    <w:rsid w:val="00711393"/>
    <w:rsid w:val="007123F5"/>
    <w:rsid w:val="00715527"/>
    <w:rsid w:val="00731B20"/>
    <w:rsid w:val="00750B6F"/>
    <w:rsid w:val="007841B3"/>
    <w:rsid w:val="007B3C01"/>
    <w:rsid w:val="007B68D4"/>
    <w:rsid w:val="007C1F09"/>
    <w:rsid w:val="007D4839"/>
    <w:rsid w:val="007F74C3"/>
    <w:rsid w:val="00807EFB"/>
    <w:rsid w:val="00813A06"/>
    <w:rsid w:val="00813F10"/>
    <w:rsid w:val="0081580A"/>
    <w:rsid w:val="0082051E"/>
    <w:rsid w:val="00822B80"/>
    <w:rsid w:val="00836A9B"/>
    <w:rsid w:val="0084235C"/>
    <w:rsid w:val="008428CB"/>
    <w:rsid w:val="00851C65"/>
    <w:rsid w:val="00852E60"/>
    <w:rsid w:val="00857079"/>
    <w:rsid w:val="00891DC4"/>
    <w:rsid w:val="0089586F"/>
    <w:rsid w:val="00895940"/>
    <w:rsid w:val="008A1241"/>
    <w:rsid w:val="008A134C"/>
    <w:rsid w:val="008A5DFC"/>
    <w:rsid w:val="008B31D1"/>
    <w:rsid w:val="008C6DEF"/>
    <w:rsid w:val="008D172E"/>
    <w:rsid w:val="008F6FEF"/>
    <w:rsid w:val="008F7406"/>
    <w:rsid w:val="00933E06"/>
    <w:rsid w:val="00943FAE"/>
    <w:rsid w:val="00945A0F"/>
    <w:rsid w:val="00947D27"/>
    <w:rsid w:val="00971C88"/>
    <w:rsid w:val="00982D64"/>
    <w:rsid w:val="00986DDC"/>
    <w:rsid w:val="009A4D00"/>
    <w:rsid w:val="009A6643"/>
    <w:rsid w:val="009B4063"/>
    <w:rsid w:val="009B77E4"/>
    <w:rsid w:val="009C6A0F"/>
    <w:rsid w:val="009E0305"/>
    <w:rsid w:val="009F7BF3"/>
    <w:rsid w:val="00A003A8"/>
    <w:rsid w:val="00A027CE"/>
    <w:rsid w:val="00A02863"/>
    <w:rsid w:val="00A27B9E"/>
    <w:rsid w:val="00A400AB"/>
    <w:rsid w:val="00A47DDC"/>
    <w:rsid w:val="00A537FB"/>
    <w:rsid w:val="00A855F3"/>
    <w:rsid w:val="00AA467F"/>
    <w:rsid w:val="00AC5CCB"/>
    <w:rsid w:val="00AC7D12"/>
    <w:rsid w:val="00AD70B4"/>
    <w:rsid w:val="00AF3272"/>
    <w:rsid w:val="00B11D49"/>
    <w:rsid w:val="00B223F3"/>
    <w:rsid w:val="00B37D46"/>
    <w:rsid w:val="00B431F1"/>
    <w:rsid w:val="00B55FAA"/>
    <w:rsid w:val="00B60F66"/>
    <w:rsid w:val="00B6564E"/>
    <w:rsid w:val="00B660C4"/>
    <w:rsid w:val="00B82921"/>
    <w:rsid w:val="00B95133"/>
    <w:rsid w:val="00BC16C6"/>
    <w:rsid w:val="00BC5744"/>
    <w:rsid w:val="00BE55F8"/>
    <w:rsid w:val="00BE7DAD"/>
    <w:rsid w:val="00BF6181"/>
    <w:rsid w:val="00C12D4C"/>
    <w:rsid w:val="00C16BF9"/>
    <w:rsid w:val="00C201FA"/>
    <w:rsid w:val="00C31479"/>
    <w:rsid w:val="00C422A4"/>
    <w:rsid w:val="00C6680E"/>
    <w:rsid w:val="00C70FC8"/>
    <w:rsid w:val="00C76BB8"/>
    <w:rsid w:val="00C77200"/>
    <w:rsid w:val="00C92108"/>
    <w:rsid w:val="00C93259"/>
    <w:rsid w:val="00CB03B5"/>
    <w:rsid w:val="00CB70CA"/>
    <w:rsid w:val="00CC670F"/>
    <w:rsid w:val="00CD1CE2"/>
    <w:rsid w:val="00CD7C23"/>
    <w:rsid w:val="00CF0835"/>
    <w:rsid w:val="00CF520F"/>
    <w:rsid w:val="00D028C2"/>
    <w:rsid w:val="00D37212"/>
    <w:rsid w:val="00D3799E"/>
    <w:rsid w:val="00D65973"/>
    <w:rsid w:val="00D852CA"/>
    <w:rsid w:val="00D87C2E"/>
    <w:rsid w:val="00DA4B39"/>
    <w:rsid w:val="00DB4C91"/>
    <w:rsid w:val="00DC26E0"/>
    <w:rsid w:val="00DF5DE8"/>
    <w:rsid w:val="00E05C5C"/>
    <w:rsid w:val="00E10451"/>
    <w:rsid w:val="00E177FB"/>
    <w:rsid w:val="00E17948"/>
    <w:rsid w:val="00E22EA6"/>
    <w:rsid w:val="00E330DD"/>
    <w:rsid w:val="00E548AB"/>
    <w:rsid w:val="00E5567C"/>
    <w:rsid w:val="00E74A19"/>
    <w:rsid w:val="00E931EB"/>
    <w:rsid w:val="00EA4A1B"/>
    <w:rsid w:val="00EA55A0"/>
    <w:rsid w:val="00EC51A9"/>
    <w:rsid w:val="00ED2A02"/>
    <w:rsid w:val="00EE20C8"/>
    <w:rsid w:val="00EF2206"/>
    <w:rsid w:val="00EF27EF"/>
    <w:rsid w:val="00F2407A"/>
    <w:rsid w:val="00F27820"/>
    <w:rsid w:val="00F3341C"/>
    <w:rsid w:val="00F36AB5"/>
    <w:rsid w:val="00F37430"/>
    <w:rsid w:val="00F4636A"/>
    <w:rsid w:val="00F53E1A"/>
    <w:rsid w:val="00F57632"/>
    <w:rsid w:val="00F5785E"/>
    <w:rsid w:val="00F61599"/>
    <w:rsid w:val="00F709E4"/>
    <w:rsid w:val="00F70ACA"/>
    <w:rsid w:val="00F70F31"/>
    <w:rsid w:val="00F7389F"/>
    <w:rsid w:val="00F75B99"/>
    <w:rsid w:val="00F76AC5"/>
    <w:rsid w:val="00F949FF"/>
    <w:rsid w:val="00F9651F"/>
    <w:rsid w:val="00FA07C1"/>
    <w:rsid w:val="00FA50AC"/>
    <w:rsid w:val="00FA73AF"/>
    <w:rsid w:val="00FC01C7"/>
    <w:rsid w:val="00FC0EDB"/>
    <w:rsid w:val="00FD2D8A"/>
    <w:rsid w:val="00FE3E18"/>
    <w:rsid w:val="00FF4735"/>
    <w:rsid w:val="00FF5735"/>
    <w:rsid w:val="0EC25B0A"/>
    <w:rsid w:val="387F6D74"/>
    <w:rsid w:val="664974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12"/>
    <w:unhideWhenUsed/>
    <w:uiPriority w:val="99"/>
    <w:rPr>
      <w:kern w:val="0"/>
      <w:sz w:val="18"/>
      <w:szCs w:val="18"/>
    </w:rPr>
  </w:style>
  <w:style w:type="paragraph" w:styleId="3">
    <w:name w:val="footer"/>
    <w:basedOn w:val="1"/>
    <w:link w:val="14"/>
    <w:unhideWhenUsed/>
    <w:uiPriority w:val="99"/>
    <w:pPr>
      <w:tabs>
        <w:tab w:val="center" w:pos="4153"/>
        <w:tab w:val="right" w:pos="8306"/>
      </w:tabs>
      <w:snapToGrid w:val="0"/>
      <w:jc w:val="left"/>
    </w:pPr>
    <w:rPr>
      <w:kern w:val="0"/>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uiPriority w:val="3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uiPriority w:val="0"/>
    <w:pPr>
      <w:autoSpaceDE w:val="0"/>
      <w:autoSpaceDN w:val="0"/>
      <w:ind w:firstLine="200" w:firstLineChars="200"/>
      <w:jc w:val="both"/>
    </w:pPr>
    <w:rPr>
      <w:rFonts w:ascii="宋体" w:hAnsi="Times New Roman" w:eastAsia="宋体"/>
      <w:sz w:val="21"/>
      <w:lang w:val="en-US" w:eastAsia="zh-CN" w:bidi="ar-SA"/>
    </w:rPr>
  </w:style>
  <w:style w:type="paragraph" w:styleId="9">
    <w:name w:val="List Paragraph"/>
    <w:basedOn w:val="1"/>
    <w:qFormat/>
    <w:uiPriority w:val="34"/>
    <w:pPr>
      <w:ind w:firstLine="420" w:firstLineChars="200"/>
    </w:pPr>
  </w:style>
  <w:style w:type="paragraph" w:customStyle="1" w:styleId="10">
    <w:name w:val="附录一级条标题"/>
    <w:basedOn w:val="1"/>
    <w:next w:val="8"/>
    <w:uiPriority w:val="0"/>
    <w:pPr>
      <w:widowControl/>
      <w:numPr>
        <w:ilvl w:val="1"/>
        <w:numId w:val="1"/>
      </w:numPr>
      <w:wordWrap w:val="0"/>
      <w:overflowPunct w:val="0"/>
      <w:autoSpaceDE w:val="0"/>
      <w:autoSpaceDN w:val="0"/>
      <w:textAlignment w:val="baseline"/>
      <w:outlineLvl w:val="2"/>
    </w:pPr>
    <w:rPr>
      <w:rFonts w:ascii="黑体" w:hAnsi="Times New Roman" w:eastAsia="黑体" w:cs="Times New Roman"/>
      <w:kern w:val="21"/>
      <w:szCs w:val="20"/>
    </w:rPr>
  </w:style>
  <w:style w:type="character" w:customStyle="1" w:styleId="11">
    <w:name w:val="页脚 Char"/>
    <w:basedOn w:val="7"/>
    <w:uiPriority w:val="99"/>
    <w:rPr>
      <w:lang w:eastAsia="zh-CN"/>
    </w:rPr>
  </w:style>
  <w:style w:type="character" w:customStyle="1" w:styleId="12">
    <w:name w:val="批注框文本 字符"/>
    <w:link w:val="2"/>
    <w:semiHidden/>
    <w:uiPriority w:val="99"/>
    <w:rPr>
      <w:sz w:val="18"/>
      <w:szCs w:val="18"/>
    </w:rPr>
  </w:style>
  <w:style w:type="character" w:customStyle="1" w:styleId="13">
    <w:name w:val="页眉 字符"/>
    <w:link w:val="4"/>
    <w:uiPriority w:val="99"/>
    <w:rPr>
      <w:sz w:val="18"/>
      <w:szCs w:val="18"/>
    </w:rPr>
  </w:style>
  <w:style w:type="character" w:customStyle="1" w:styleId="14">
    <w:name w:val="页脚 字符"/>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568</Words>
  <Characters>3243</Characters>
  <Lines>27</Lines>
  <Paragraphs>7</Paragraphs>
  <TotalTime>3</TotalTime>
  <ScaleCrop>false</ScaleCrop>
  <LinksUpToDate>false</LinksUpToDate>
  <CharactersWithSpaces>3804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2020-07-16T02:41:00Z</dcterms:created>
  <dc:creator>li xiuqin</dc:creator>
  <cp:lastModifiedBy>fml1994</cp:lastModifiedBy>
  <cp:lastPrinted>2020-04-01T05:17:00Z</cp:lastPrinted>
  <dcterms:modified xsi:type="dcterms:W3CDTF">2020-07-31T08:00:39Z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